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XJ-2023-017</w:t>
      </w:r>
    </w:p>
    <w:p>
      <w:pPr>
        <w:jc w:val="center"/>
        <w:rPr>
          <w:rFonts w:hint="default" w:ascii="Times New Roman" w:hAnsi="Times New Roman" w:eastAsia="仿宋" w:cs="Times New Roman"/>
          <w:b/>
          <w:color w:val="auto"/>
          <w:sz w:val="44"/>
          <w:szCs w:val="44"/>
        </w:rPr>
      </w:pPr>
    </w:p>
    <w:bookmarkEnd w:id="0"/>
    <w:p>
      <w:pPr>
        <w:jc w:val="center"/>
        <w:rPr>
          <w:rFonts w:ascii="Times New Roman" w:hAnsi="Times New Roman" w:eastAsia="方正小标宋简体" w:cs="Times New Roman"/>
          <w:color w:val="000000"/>
          <w:sz w:val="48"/>
          <w:szCs w:val="48"/>
        </w:rPr>
      </w:pPr>
      <w:r>
        <w:rPr>
          <w:rFonts w:ascii="Times New Roman" w:hAnsi="Times New Roman" w:eastAsia="方正小标宋简体" w:cs="Times New Roman"/>
          <w:color w:val="000000"/>
          <w:sz w:val="48"/>
          <w:szCs w:val="48"/>
        </w:rPr>
        <w:t>S438线合江县白米镇（G93成渝地区</w:t>
      </w:r>
    </w:p>
    <w:p>
      <w:pPr>
        <w:jc w:val="center"/>
        <w:rPr>
          <w:rFonts w:ascii="Times New Roman" w:hAnsi="Times New Roman" w:eastAsia="方正小标宋简体" w:cs="Times New Roman"/>
          <w:color w:val="000000"/>
          <w:sz w:val="48"/>
          <w:szCs w:val="48"/>
        </w:rPr>
      </w:pPr>
      <w:r>
        <w:rPr>
          <w:rFonts w:ascii="Times New Roman" w:hAnsi="Times New Roman" w:eastAsia="方正小标宋简体" w:cs="Times New Roman"/>
          <w:color w:val="000000"/>
          <w:sz w:val="48"/>
          <w:szCs w:val="48"/>
        </w:rPr>
        <w:t>环线高速公路白米互通至合江长江公路大桥）段改建工程白米高速路口整车式称重系统采购安装</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26"/>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adjustRightInd w:val="0"/>
        <w:snapToGrid w:val="0"/>
        <w:spacing w:before="120" w:beforeLines="50" w:after="120" w:afterLines="50"/>
        <w:jc w:val="center"/>
        <w:rPr>
          <w:rFonts w:ascii="Times New Roman" w:hAnsi="Times New Roman" w:eastAsia="方正仿宋简体" w:cs="Times New Roman"/>
          <w:color w:val="000000"/>
          <w:sz w:val="32"/>
          <w:szCs w:val="32"/>
        </w:rPr>
      </w:pPr>
      <w:r>
        <w:rPr>
          <w:rFonts w:hint="default" w:ascii="Times New Roman" w:hAnsi="Times New Roman" w:eastAsia="仿宋" w:cs="Times New Roman"/>
          <w:b/>
          <w:color w:val="auto"/>
          <w:sz w:val="36"/>
          <w:szCs w:val="36"/>
        </w:rPr>
        <w:t>采购人：</w:t>
      </w:r>
      <w:bookmarkStart w:id="1" w:name="_Hlk144670896"/>
      <w:r>
        <w:rPr>
          <w:rFonts w:hint="default" w:ascii="Times New Roman" w:hAnsi="Times New Roman" w:eastAsia="仿宋" w:cs="Times New Roman"/>
          <w:b/>
          <w:color w:val="auto"/>
          <w:sz w:val="36"/>
          <w:szCs w:val="36"/>
        </w:rPr>
        <w:t>四川广源达建设工程有限公司</w:t>
      </w:r>
    </w:p>
    <w:bookmarkEnd w:id="1"/>
    <w:p>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rPr>
        <w:t>2023</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12</w:t>
      </w:r>
      <w:r>
        <w:rPr>
          <w:rFonts w:hint="default" w:ascii="Times New Roman" w:hAnsi="Times New Roman" w:eastAsia="仿宋" w:cs="Times New Roman"/>
          <w:b/>
          <w:color w:val="auto"/>
          <w:sz w:val="36"/>
          <w:szCs w:val="36"/>
          <w:lang w:val="zh-CN"/>
        </w:rPr>
        <w:t>月</w:t>
      </w:r>
    </w:p>
    <w:p>
      <w:pPr>
        <w:jc w:val="center"/>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PAGEREF _Toc23355 \h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4</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9</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t>1</w:t>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0</w:t>
          </w:r>
        </w:p>
        <w:p>
          <w:pPr>
            <w:spacing w:line="360" w:lineRule="auto"/>
            <w:jc w:val="left"/>
            <w:rPr>
              <w:rFonts w:hint="default" w:ascii="Times New Roman" w:hAnsi="Times New Roman" w:eastAsia="仿宋" w:cs="Times New Roman"/>
              <w:b/>
              <w:bCs/>
              <w:caps/>
              <w:color w:val="auto"/>
              <w:sz w:val="24"/>
              <w:szCs w:val="24"/>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.......17</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2"/>
        <w:jc w:val="both"/>
        <w:rPr>
          <w:rFonts w:hint="default" w:ascii="Times New Roman" w:hAnsi="Times New Roman" w:eastAsia="仿宋" w:cs="Times New Roman"/>
          <w:color w:val="auto"/>
          <w:sz w:val="32"/>
          <w:szCs w:val="32"/>
        </w:rPr>
      </w:pPr>
      <w:bookmarkStart w:id="2" w:name="_Hlt101233737"/>
      <w:bookmarkEnd w:id="2"/>
      <w:bookmarkStart w:id="3" w:name="_Hlt101843627"/>
      <w:bookmarkEnd w:id="3"/>
      <w:bookmarkStart w:id="4" w:name="_Toc23355"/>
      <w:bookmarkStart w:id="5" w:name="_Toc26975438"/>
      <w:bookmarkStart w:id="6" w:name="_Toc5869720"/>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none"/>
          <w:lang w:val="en-US" w:eastAsia="zh-CN"/>
        </w:rPr>
        <w:t xml:space="preserve">    </w:t>
      </w:r>
      <w:r>
        <w:rPr>
          <w:rFonts w:hint="eastAsia" w:ascii="Times New Roman" w:hAnsi="Times New Roman" w:eastAsia="仿宋" w:cs="Times New Roman"/>
          <w:color w:val="auto"/>
          <w:szCs w:val="21"/>
          <w:u w:val="single"/>
          <w:lang w:val="en-US" w:eastAsia="zh-CN"/>
        </w:rPr>
        <w:t>四川</w:t>
      </w:r>
      <w:r>
        <w:rPr>
          <w:rFonts w:hint="default" w:ascii="Times New Roman" w:hAnsi="Times New Roman" w:eastAsia="仿宋" w:cs="Times New Roman"/>
          <w:color w:val="auto"/>
          <w:szCs w:val="21"/>
          <w:u w:val="single"/>
        </w:rPr>
        <w:t>广源达建设工程有限公司</w:t>
      </w:r>
      <w:r>
        <w:rPr>
          <w:rFonts w:hint="default" w:ascii="Times New Roman" w:hAnsi="Times New Roman" w:eastAsia="仿宋" w:cs="Times New Roman"/>
          <w:color w:val="auto"/>
          <w:szCs w:val="21"/>
        </w:rPr>
        <w:t>就</w:t>
      </w:r>
      <w:r>
        <w:rPr>
          <w:rFonts w:hint="default" w:ascii="Times New Roman" w:hAnsi="Times New Roman" w:eastAsia="仿宋" w:cs="Times New Roman"/>
          <w:color w:val="auto"/>
          <w:szCs w:val="21"/>
          <w:u w:val="single"/>
        </w:rPr>
        <w:t>S438线合江县白米镇（G93成渝地区环线高速公路白米互通至合江长江公路大桥）段改建工程白米高速路口整车式称重系统采购安装</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szCs w:val="21"/>
          <w:u w:val="single"/>
        </w:rPr>
        <w:t>S438线合江县白米镇（G93成渝地区环线高速公路白米互通至合江长江公路大桥）段改建工程白米高速路口整车式称重系统采购安装</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408000</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              </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3</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16</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b/>
          <w:color w:val="auto"/>
          <w:kern w:val="0"/>
          <w:szCs w:val="21"/>
          <w:lang w:bidi="ar"/>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ascii="Times New Roman" w:hAnsi="Times New Roman" w:eastAsia="方正仿宋简体" w:cs="Times New Roman"/>
          <w:color w:val="000000"/>
          <w:sz w:val="24"/>
        </w:rPr>
        <w:t>四川广源达建设工程有限公司</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w:t>
      </w:r>
      <w:r>
        <w:rPr>
          <w:rFonts w:ascii="Times New Roman" w:hAnsi="Times New Roman" w:eastAsia="方正仿宋简体" w:cs="Times New Roman"/>
          <w:color w:val="000000"/>
          <w:sz w:val="24"/>
        </w:rPr>
        <w:t>合江县符阳街道红荔街65号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ascii="Times New Roman" w:hAnsi="Times New Roman" w:eastAsia="方正仿宋简体" w:cs="Times New Roman"/>
          <w:color w:val="000000"/>
          <w:sz w:val="24"/>
        </w:rPr>
        <w:t>陈先生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ascii="Times New Roman" w:hAnsi="Times New Roman" w:eastAsia="方正仿宋简体" w:cs="Times New Roman"/>
          <w:color w:val="000000"/>
          <w:sz w:val="24"/>
        </w:rPr>
        <w:t>0830-5100708</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2023年</w:t>
      </w:r>
      <w:r>
        <w:rPr>
          <w:rFonts w:hint="eastAsia" w:ascii="Times New Roman" w:hAnsi="Times New Roman" w:eastAsia="仿宋" w:cs="Times New Roman"/>
          <w:color w:val="auto"/>
          <w:kern w:val="0"/>
          <w:szCs w:val="21"/>
          <w:lang w:val="en-US" w:eastAsia="zh-CN" w:bidi="ar"/>
        </w:rPr>
        <w:t>12</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28</w:t>
      </w:r>
      <w:r>
        <w:rPr>
          <w:rFonts w:hint="default" w:ascii="Times New Roman" w:hAnsi="Times New Roman" w:eastAsia="仿宋" w:cs="Times New Roman"/>
          <w:color w:val="auto"/>
          <w:kern w:val="0"/>
          <w:szCs w:val="21"/>
          <w:lang w:bidi="ar"/>
        </w:rPr>
        <w:t>日</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396945"/>
      <w:bookmarkStart w:id="8" w:name="_Toc213397009"/>
      <w:bookmarkStart w:id="9" w:name="_Toc213496267"/>
      <w:bookmarkStart w:id="10" w:name="_Toc213396759"/>
      <w:bookmarkStart w:id="11" w:name="_Toc217446031"/>
    </w:p>
    <w:p>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5869721"/>
      <w:bookmarkStart w:id="13" w:name="_Toc26975439"/>
      <w:bookmarkStart w:id="14" w:name="_Toc12414"/>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名称：四川</w:t>
            </w:r>
            <w:r>
              <w:rPr>
                <w:rFonts w:hint="eastAsia" w:ascii="Times New Roman" w:hAnsi="Times New Roman" w:eastAsia="仿宋" w:cs="Times New Roman"/>
                <w:color w:val="auto"/>
                <w:szCs w:val="21"/>
                <w:lang w:val="en-US" w:eastAsia="zh-CN"/>
              </w:rPr>
              <w:t>广源达</w:t>
            </w:r>
            <w:r>
              <w:rPr>
                <w:rFonts w:hint="default" w:ascii="Times New Roman" w:hAnsi="Times New Roman" w:eastAsia="仿宋" w:cs="Times New Roman"/>
                <w:color w:val="auto"/>
                <w:szCs w:val="21"/>
              </w:rPr>
              <w:t>建设工程有限公司  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u w:val="none"/>
                <w:lang w:val="en-US" w:eastAsia="zh-CN"/>
              </w:rPr>
              <w:t>S438线合江县白米镇（G93成渝地区环线高速公路白米互通至合江长江公路大桥）段改建工程白米高速路口整车式称重系统采购安装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38" w:hRule="exact"/>
          <w:jc w:val="center"/>
        </w:trPr>
        <w:tc>
          <w:tcPr>
            <w:tcW w:w="567" w:type="dxa"/>
            <w:vAlign w:val="center"/>
          </w:tcPr>
          <w:p>
            <w:pPr>
              <w:pStyle w:val="29"/>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pPr>
              <w:pStyle w:val="29"/>
              <w:ind w:left="38"/>
              <w:jc w:val="center"/>
              <w:rPr>
                <w:rFonts w:hint="eastAsia" w:ascii="Times New Roman" w:hAnsi="Times New Roman" w:eastAsia="仿宋" w:cs="Times New Roman"/>
                <w:color w:val="auto"/>
                <w:sz w:val="21"/>
                <w:szCs w:val="21"/>
                <w:lang w:val="zh-CN"/>
              </w:rPr>
            </w:pPr>
          </w:p>
          <w:p>
            <w:pPr>
              <w:pStyle w:val="29"/>
              <w:ind w:left="38"/>
              <w:jc w:val="center"/>
              <w:rPr>
                <w:rFonts w:hint="default" w:ascii="Times New Roman" w:hAnsi="Times New Roman" w:eastAsia="仿宋" w:cs="Times New Roman"/>
                <w:color w:val="auto"/>
                <w:sz w:val="21"/>
                <w:szCs w:val="21"/>
                <w:lang w:val="zh-CN"/>
              </w:rPr>
            </w:pP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pPr>
              <w:jc w:val="left"/>
              <w:rPr>
                <w:rFonts w:hint="default" w:ascii="Times New Roman" w:hAnsi="Times New Roman" w:eastAsia="仿宋" w:cs="Times New Roman"/>
                <w:color w:val="auto"/>
                <w:szCs w:val="21"/>
              </w:rPr>
            </w:pPr>
            <w:r>
              <w:rPr>
                <w:rFonts w:ascii="Times New Roman" w:hAnsi="Times New Roman" w:eastAsia="方正仿宋简体" w:cs="Times New Roman"/>
                <w:color w:val="000000"/>
                <w:sz w:val="24"/>
              </w:rPr>
              <w:t>S438线合江县白米镇（G93成渝地区环线高速公路白米互通至合江长江公路大桥）段改建工程白米高速路口整车式称重系统采购安装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408000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肆拾万零捌仟元整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6.1 履约保证金金额：</w:t>
      </w:r>
      <w:r>
        <w:rPr>
          <w:rFonts w:ascii="Times New Roman" w:hAnsi="Times New Roman" w:eastAsia="方正仿宋简体" w:cs="Times New Roman"/>
          <w:color w:val="000000"/>
          <w:kern w:val="2"/>
          <w:sz w:val="21"/>
          <w:szCs w:val="21"/>
          <w:u w:val="single"/>
        </w:rPr>
        <w:t>按中标总额的5%</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tbl>
      <w:tblPr>
        <w:tblStyle w:val="22"/>
        <w:tblpPr w:leftFromText="180" w:rightFromText="180" w:vertAnchor="text" w:horzAnchor="page" w:tblpX="1542" w:tblpY="171"/>
        <w:tblOverlap w:val="never"/>
        <w:tblW w:w="8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79"/>
        <w:gridCol w:w="900"/>
        <w:gridCol w:w="862"/>
        <w:gridCol w:w="1205"/>
        <w:gridCol w:w="1017"/>
        <w:gridCol w:w="1650"/>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序号</w:t>
            </w:r>
          </w:p>
        </w:tc>
        <w:tc>
          <w:tcPr>
            <w:tcW w:w="1379"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名称</w:t>
            </w:r>
          </w:p>
        </w:tc>
        <w:tc>
          <w:tcPr>
            <w:tcW w:w="900" w:type="dxa"/>
            <w:vAlign w:val="center"/>
          </w:tcPr>
          <w:p>
            <w:pPr>
              <w:widowControl/>
              <w:jc w:val="center"/>
              <w:textAlignment w:val="center"/>
              <w:rPr>
                <w:rFonts w:ascii="Times New Roman" w:hAnsi="Times New Roman" w:eastAsia="仿宋" w:cs="Times New Roman"/>
                <w:kern w:val="0"/>
                <w:sz w:val="22"/>
                <w:lang w:bidi="ar"/>
              </w:rPr>
            </w:pPr>
            <w:r>
              <w:rPr>
                <w:rFonts w:hint="eastAsia" w:ascii="Times New Roman" w:hAnsi="Times New Roman" w:eastAsia="仿宋" w:cs="Times New Roman"/>
                <w:sz w:val="24"/>
                <w:szCs w:val="24"/>
                <w:lang w:val="en-US" w:eastAsia="zh-CN"/>
              </w:rPr>
              <w:t>数量</w:t>
            </w:r>
          </w:p>
        </w:tc>
        <w:tc>
          <w:tcPr>
            <w:tcW w:w="862"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单位</w:t>
            </w:r>
          </w:p>
        </w:tc>
        <w:tc>
          <w:tcPr>
            <w:tcW w:w="1205" w:type="dxa"/>
            <w:vAlign w:val="center"/>
          </w:tcPr>
          <w:p>
            <w:pPr>
              <w:widowControl/>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控制价</w:t>
            </w:r>
          </w:p>
          <w:p>
            <w:pPr>
              <w:widowControl/>
              <w:jc w:val="center"/>
              <w:textAlignment w:val="center"/>
              <w:rPr>
                <w:rFonts w:ascii="Times New Roman" w:hAnsi="Times New Roman" w:eastAsia="仿宋" w:cs="Times New Roman"/>
                <w:kern w:val="0"/>
                <w:sz w:val="24"/>
                <w:lang w:bidi="ar"/>
              </w:rPr>
            </w:pPr>
            <w:r>
              <w:rPr>
                <w:rFonts w:hint="eastAsia" w:ascii="Times New Roman" w:hAnsi="Times New Roman" w:eastAsia="仿宋" w:cs="Times New Roman"/>
                <w:sz w:val="24"/>
                <w:szCs w:val="24"/>
                <w:lang w:val="en-US" w:eastAsia="zh-CN"/>
              </w:rPr>
              <w:t>单价</w:t>
            </w:r>
            <w:r>
              <w:rPr>
                <w:rFonts w:hint="default" w:ascii="Times New Roman" w:hAnsi="Times New Roman" w:eastAsia="仿宋" w:cs="Times New Roman"/>
                <w:sz w:val="24"/>
                <w:szCs w:val="24"/>
              </w:rPr>
              <w:t>（元）</w:t>
            </w:r>
          </w:p>
        </w:tc>
        <w:tc>
          <w:tcPr>
            <w:tcW w:w="1017"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总价（元）</w:t>
            </w:r>
          </w:p>
        </w:tc>
        <w:tc>
          <w:tcPr>
            <w:tcW w:w="165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开票税率要求</w:t>
            </w:r>
          </w:p>
        </w:tc>
        <w:tc>
          <w:tcPr>
            <w:tcW w:w="1133"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sz w:val="24"/>
                <w:szCs w:val="24"/>
              </w:rPr>
              <w:t>1</w:t>
            </w:r>
          </w:p>
        </w:tc>
        <w:tc>
          <w:tcPr>
            <w:tcW w:w="1379" w:type="dxa"/>
            <w:vAlign w:val="center"/>
          </w:tcPr>
          <w:p>
            <w:pPr>
              <w:widowControl/>
              <w:jc w:val="center"/>
              <w:textAlignment w:val="center"/>
              <w:rPr>
                <w:rFonts w:ascii="仿宋" w:hAnsi="仿宋" w:eastAsia="仿宋" w:cs="仿宋"/>
                <w:sz w:val="24"/>
              </w:rPr>
            </w:pPr>
            <w:r>
              <w:rPr>
                <w:rFonts w:ascii="Times New Roman" w:hAnsi="Times New Roman" w:eastAsia="方正仿宋简体" w:cs="Times New Roman"/>
                <w:color w:val="000000"/>
                <w:sz w:val="21"/>
                <w:szCs w:val="21"/>
                <w:lang w:val="zh-CN"/>
              </w:rPr>
              <w:t>整车式称重系统</w:t>
            </w:r>
          </w:p>
        </w:tc>
        <w:tc>
          <w:tcPr>
            <w:tcW w:w="900" w:type="dxa"/>
            <w:vAlign w:val="center"/>
          </w:tcPr>
          <w:p>
            <w:pPr>
              <w:widowControl/>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862"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Times New Roman" w:hAnsi="Times New Roman" w:eastAsia="仿宋" w:cs="Times New Roman"/>
                <w:sz w:val="24"/>
                <w:szCs w:val="24"/>
                <w:lang w:val="en-US" w:eastAsia="zh-CN"/>
              </w:rPr>
              <w:t>套</w:t>
            </w:r>
          </w:p>
        </w:tc>
        <w:tc>
          <w:tcPr>
            <w:tcW w:w="1205" w:type="dxa"/>
            <w:vAlign w:val="center"/>
          </w:tcPr>
          <w:p>
            <w:pPr>
              <w:widowControl/>
              <w:jc w:val="center"/>
              <w:textAlignment w:val="center"/>
              <w:rPr>
                <w:rFonts w:hint="default" w:ascii="仿宋" w:hAnsi="仿宋" w:eastAsia="仿宋" w:cs="仿宋"/>
                <w:sz w:val="24"/>
                <w:lang w:val="en-US"/>
              </w:rPr>
            </w:pPr>
            <w:r>
              <w:rPr>
                <w:rFonts w:hint="eastAsia" w:ascii="Times New Roman" w:hAnsi="Times New Roman" w:eastAsia="仿宋" w:cs="Times New Roman"/>
                <w:sz w:val="24"/>
                <w:szCs w:val="24"/>
                <w:lang w:val="en-US" w:eastAsia="zh-CN"/>
              </w:rPr>
              <w:t>408000</w:t>
            </w:r>
          </w:p>
        </w:tc>
        <w:tc>
          <w:tcPr>
            <w:tcW w:w="1017" w:type="dxa"/>
            <w:vAlign w:val="center"/>
          </w:tcPr>
          <w:p>
            <w:pPr>
              <w:keepNext w:val="0"/>
              <w:keepLines w:val="0"/>
              <w:widowControl/>
              <w:suppressLineNumbers w:val="0"/>
              <w:jc w:val="center"/>
              <w:textAlignment w:val="center"/>
              <w:rPr>
                <w:rFonts w:hint="default" w:ascii="Times New Roman" w:hAnsi="Times New Roman" w:cs="Times New Roman"/>
                <w:sz w:val="24"/>
                <w:lang w:val="en-US"/>
              </w:rPr>
            </w:pPr>
            <w:r>
              <w:rPr>
                <w:rFonts w:hint="eastAsia" w:ascii="宋体" w:hAnsi="宋体" w:cs="宋体"/>
                <w:i w:val="0"/>
                <w:iCs w:val="0"/>
                <w:color w:val="000000"/>
                <w:kern w:val="0"/>
                <w:sz w:val="24"/>
                <w:szCs w:val="24"/>
                <w:u w:val="none"/>
                <w:lang w:val="en-US" w:eastAsia="zh-CN" w:bidi="ar"/>
              </w:rPr>
              <w:t>408000</w:t>
            </w:r>
          </w:p>
        </w:tc>
        <w:tc>
          <w:tcPr>
            <w:tcW w:w="1650" w:type="dxa"/>
            <w:vAlign w:val="center"/>
          </w:tcPr>
          <w:p>
            <w:pPr>
              <w:widowControl/>
              <w:jc w:val="center"/>
              <w:textAlignment w:val="center"/>
              <w:rPr>
                <w:rFonts w:ascii="仿宋" w:hAnsi="仿宋" w:eastAsia="仿宋" w:cs="仿宋"/>
                <w:sz w:val="24"/>
              </w:rPr>
            </w:pPr>
            <w:r>
              <w:rPr>
                <w:rFonts w:ascii="Times New Roman" w:hAnsi="Times New Roman" w:eastAsia="方正仿宋简体" w:cs="Times New Roman"/>
                <w:color w:val="000000"/>
                <w:sz w:val="21"/>
                <w:szCs w:val="21"/>
              </w:rPr>
              <w:t>投标人开具</w:t>
            </w:r>
            <w:r>
              <w:rPr>
                <w:rFonts w:ascii="Times New Roman" w:hAnsi="Times New Roman" w:eastAsia="方正仿宋简体" w:cs="Times New Roman"/>
                <w:color w:val="000000"/>
                <w:sz w:val="21"/>
                <w:szCs w:val="21"/>
                <w:lang w:val="zh-CN"/>
              </w:rPr>
              <w:t>增值税专用发票，</w:t>
            </w:r>
            <w:r>
              <w:rPr>
                <w:rFonts w:ascii="Times New Roman" w:hAnsi="Times New Roman" w:eastAsia="方正仿宋简体" w:cs="Times New Roman"/>
                <w:color w:val="000000"/>
                <w:sz w:val="21"/>
                <w:szCs w:val="21"/>
              </w:rPr>
              <w:t>采购人承担票面税额</w:t>
            </w:r>
          </w:p>
        </w:tc>
        <w:tc>
          <w:tcPr>
            <w:tcW w:w="1133"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4346" w:type="dxa"/>
            <w:gridSpan w:val="4"/>
            <w:vAlign w:val="center"/>
          </w:tcPr>
          <w:p>
            <w:pPr>
              <w:widowControl/>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合计</w:t>
            </w:r>
          </w:p>
        </w:tc>
        <w:tc>
          <w:tcPr>
            <w:tcW w:w="1017" w:type="dxa"/>
            <w:vAlign w:val="center"/>
          </w:tcPr>
          <w:p>
            <w:pPr>
              <w:keepNext w:val="0"/>
              <w:keepLines w:val="0"/>
              <w:widowControl/>
              <w:suppressLineNumbers w:val="0"/>
              <w:jc w:val="center"/>
              <w:textAlignment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408000</w:t>
            </w:r>
          </w:p>
        </w:tc>
        <w:tc>
          <w:tcPr>
            <w:tcW w:w="1650" w:type="dxa"/>
            <w:vAlign w:val="center"/>
          </w:tcPr>
          <w:p>
            <w:pPr>
              <w:widowControl/>
              <w:jc w:val="center"/>
              <w:textAlignment w:val="center"/>
              <w:rPr>
                <w:rFonts w:ascii="仿宋" w:hAnsi="仿宋" w:eastAsia="仿宋" w:cs="仿宋"/>
                <w:sz w:val="24"/>
              </w:rPr>
            </w:pPr>
          </w:p>
        </w:tc>
        <w:tc>
          <w:tcPr>
            <w:tcW w:w="1133" w:type="dxa"/>
            <w:vAlign w:val="center"/>
          </w:tcPr>
          <w:p>
            <w:pPr>
              <w:widowControl/>
              <w:jc w:val="center"/>
              <w:textAlignment w:val="center"/>
              <w:rPr>
                <w:rFonts w:ascii="Times New Roman" w:hAnsi="Times New Roman" w:cs="Times New Roman"/>
                <w:sz w:val="24"/>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hint="eastAsia" w:ascii="Times New Roman" w:hAnsi="Times New Roman" w:eastAsia="方正仿宋简体" w:cs="Times New Roman"/>
          <w:color w:val="000000"/>
          <w:sz w:val="24"/>
          <w:lang w:val="en-US" w:eastAsia="zh-CN"/>
        </w:rPr>
        <w:t>1、</w:t>
      </w:r>
      <w:r>
        <w:rPr>
          <w:rFonts w:ascii="Times New Roman" w:hAnsi="Times New Roman" w:eastAsia="方正仿宋简体" w:cs="Times New Roman"/>
          <w:color w:val="000000"/>
          <w:sz w:val="24"/>
        </w:rPr>
        <w:t xml:space="preserve">本报价为不含税价，中标后签定含税单价。含税单价=不含税报价*(1+税率)为合同签定单价(税率为票面税率) </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hint="eastAsia" w:ascii="Times New Roman" w:hAnsi="Times New Roman" w:eastAsia="方正仿宋简体" w:cs="Times New Roman"/>
          <w:color w:val="000000"/>
          <w:sz w:val="24"/>
          <w:lang w:val="en-US" w:eastAsia="zh-CN"/>
        </w:rPr>
        <w:t>2、</w:t>
      </w:r>
      <w:r>
        <w:rPr>
          <w:rFonts w:ascii="Times New Roman" w:hAnsi="Times New Roman" w:eastAsia="方正仿宋简体" w:cs="Times New Roman"/>
          <w:color w:val="000000"/>
          <w:sz w:val="24"/>
        </w:rPr>
        <w:t>以上价格包含但不限于：整车式称重系统所有设施设备、基础及管沟相关土建、排水、安全文明施工费、夜间施工增加费、二次搬运费、冬雨季施工增加费、已完工程及设备保护费、脚手架搭拆、机械费、人工费、材料费、运输费、清场费、安装费、检测费等。</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hint="eastAsia" w:ascii="Times New Roman" w:hAnsi="Times New Roman" w:eastAsia="方正仿宋简体" w:cs="Times New Roman"/>
          <w:color w:val="000000"/>
          <w:sz w:val="24"/>
          <w:lang w:val="en-US" w:eastAsia="zh-CN"/>
        </w:rPr>
        <w:t>3、</w:t>
      </w:r>
      <w:r>
        <w:rPr>
          <w:rFonts w:ascii="Times New Roman" w:hAnsi="Times New Roman" w:eastAsia="方正仿宋简体" w:cs="Times New Roman"/>
          <w:color w:val="000000"/>
          <w:sz w:val="24"/>
        </w:rPr>
        <w:t>工程进度款支付：货到支付30%，设备安装完工调试完成后支付至80%，交工验收后支付至97%，剩余3%作为质保金，质保期结束后一次性无息支付，质保期为2年。</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hint="eastAsia" w:ascii="Times New Roman" w:hAnsi="Times New Roman" w:eastAsia="方正仿宋简体" w:cs="Times New Roman"/>
          <w:color w:val="000000"/>
          <w:sz w:val="24"/>
          <w:lang w:val="en-US" w:eastAsia="zh-CN"/>
        </w:rPr>
        <w:t>4、</w:t>
      </w:r>
      <w:r>
        <w:rPr>
          <w:rFonts w:ascii="Times New Roman" w:hAnsi="Times New Roman" w:eastAsia="方正仿宋简体" w:cs="Times New Roman"/>
          <w:color w:val="000000"/>
          <w:sz w:val="24"/>
        </w:rPr>
        <w:t>工期要求：20个工作日完工。</w:t>
      </w:r>
    </w:p>
    <w:p>
      <w:pPr>
        <w:tabs>
          <w:tab w:val="left" w:pos="7665"/>
        </w:tabs>
        <w:adjustRightInd w:val="0"/>
        <w:snapToGrid w:val="0"/>
        <w:spacing w:line="560" w:lineRule="exact"/>
        <w:ind w:firstLine="480" w:firstLineChars="200"/>
        <w:rPr>
          <w:rFonts w:ascii="Times New Roman" w:hAnsi="Times New Roman" w:eastAsia="方正黑体简体" w:cs="Times New Roman"/>
          <w:color w:val="000000"/>
          <w:sz w:val="24"/>
        </w:rPr>
      </w:pPr>
      <w:r>
        <w:rPr>
          <w:rFonts w:hint="eastAsia" w:ascii="Times New Roman" w:hAnsi="Times New Roman" w:eastAsia="方正仿宋简体" w:cs="Times New Roman"/>
          <w:color w:val="000000"/>
          <w:sz w:val="24"/>
          <w:lang w:val="en-US" w:eastAsia="zh-CN"/>
        </w:rPr>
        <w:t>5、</w:t>
      </w:r>
      <w:r>
        <w:rPr>
          <w:rFonts w:ascii="Times New Roman" w:hAnsi="Times New Roman" w:eastAsia="方正仿宋简体" w:cs="Times New Roman"/>
          <w:color w:val="000000"/>
          <w:sz w:val="24"/>
        </w:rPr>
        <w:t>质量符合国家相关规范要求。</w:t>
      </w:r>
    </w:p>
    <w:p>
      <w:pPr>
        <w:tabs>
          <w:tab w:val="left" w:pos="7665"/>
        </w:tabs>
        <w:adjustRightInd w:val="0"/>
        <w:snapToGrid w:val="0"/>
        <w:spacing w:line="560" w:lineRule="exact"/>
        <w:ind w:firstLine="480" w:firstLineChars="200"/>
        <w:rPr>
          <w:rFonts w:ascii="Times New Roman" w:hAnsi="Times New Roman" w:eastAsia="方正黑体简体" w:cs="Times New Roman"/>
          <w:color w:val="000000"/>
          <w:sz w:val="24"/>
        </w:rPr>
      </w:pPr>
      <w:r>
        <w:rPr>
          <w:rFonts w:hint="eastAsia" w:ascii="Times New Roman" w:hAnsi="Times New Roman" w:eastAsia="方正黑体简体" w:cs="Times New Roman"/>
          <w:color w:val="000000"/>
          <w:sz w:val="24"/>
          <w:lang w:val="en-US" w:eastAsia="zh-CN"/>
        </w:rPr>
        <w:t>6、</w:t>
      </w:r>
      <w:r>
        <w:rPr>
          <w:rFonts w:ascii="Times New Roman" w:hAnsi="Times New Roman" w:eastAsia="方正黑体简体" w:cs="Times New Roman"/>
          <w:color w:val="000000"/>
          <w:sz w:val="24"/>
        </w:rPr>
        <w:t>设备技术指标（实质性要求</w:t>
      </w:r>
      <w:r>
        <w:rPr>
          <w:rFonts w:hint="eastAsia" w:ascii="Times New Roman" w:hAnsi="Times New Roman" w:eastAsia="方正黑体简体" w:cs="Times New Roman"/>
          <w:color w:val="000000"/>
          <w:sz w:val="24"/>
          <w:lang w:val="en-US" w:eastAsia="zh-CN"/>
        </w:rPr>
        <w:t>必须全部响应无负偏离</w:t>
      </w:r>
      <w:r>
        <w:rPr>
          <w:rFonts w:ascii="Times New Roman" w:hAnsi="Times New Roman" w:eastAsia="方正黑体简体" w:cs="Times New Roman"/>
          <w:color w:val="000000"/>
          <w:sz w:val="24"/>
        </w:rPr>
        <w:t>）</w:t>
      </w:r>
    </w:p>
    <w:p>
      <w:pPr>
        <w:tabs>
          <w:tab w:val="left" w:pos="7665"/>
        </w:tabs>
        <w:adjustRightInd w:val="0"/>
        <w:snapToGrid w:val="0"/>
        <w:spacing w:line="560" w:lineRule="exact"/>
        <w:ind w:firstLine="480" w:firstLineChars="200"/>
        <w:rPr>
          <w:rFonts w:ascii="Times New Roman" w:hAnsi="Times New Roman" w:eastAsia="方正黑体简体" w:cs="Times New Roman"/>
          <w:color w:val="000000"/>
          <w:sz w:val="24"/>
        </w:rPr>
      </w:pPr>
      <w:r>
        <w:rPr>
          <w:rFonts w:hint="eastAsia" w:ascii="Times New Roman" w:hAnsi="Times New Roman" w:eastAsia="方正黑体简体" w:cs="Times New Roman"/>
          <w:color w:val="000000"/>
          <w:sz w:val="24"/>
          <w:lang w:val="en-US" w:eastAsia="zh-CN"/>
        </w:rPr>
        <w:t>6.1</w:t>
      </w:r>
      <w:r>
        <w:rPr>
          <w:rFonts w:ascii="Times New Roman" w:hAnsi="Times New Roman" w:eastAsia="方正黑体简体" w:cs="Times New Roman"/>
          <w:color w:val="000000"/>
          <w:sz w:val="24"/>
        </w:rPr>
        <w:t>.整车式称重系统</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整车式称重系统是满足下述规范要求的合格产品，并能通过计量检验监督部门的标定。产品执行标准：</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GB/T7723-2008《固定式电子衡器》</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GB/T21296-2007《动态公路车辆自动衡器》</w:t>
      </w:r>
    </w:p>
    <w:p>
      <w:pPr>
        <w:tabs>
          <w:tab w:val="left" w:pos="7665"/>
        </w:tabs>
        <w:adjustRightInd w:val="0"/>
        <w:snapToGrid w:val="0"/>
        <w:spacing w:line="560" w:lineRule="exact"/>
        <w:ind w:firstLine="480" w:firstLineChars="200"/>
        <w:rPr>
          <w:rFonts w:ascii="Times New Roman" w:hAnsi="Times New Roman" w:eastAsia="方正黑体简体" w:cs="Times New Roman"/>
          <w:color w:val="000000"/>
          <w:sz w:val="24"/>
        </w:rPr>
      </w:pPr>
      <w:r>
        <w:rPr>
          <w:rFonts w:hint="eastAsia" w:ascii="Times New Roman" w:hAnsi="Times New Roman" w:eastAsia="方正黑体简体" w:cs="Times New Roman"/>
          <w:color w:val="000000"/>
          <w:sz w:val="24"/>
          <w:lang w:val="en-US" w:eastAsia="zh-CN"/>
        </w:rPr>
        <w:t>6.</w:t>
      </w:r>
      <w:r>
        <w:rPr>
          <w:rFonts w:ascii="Times New Roman" w:hAnsi="Times New Roman" w:eastAsia="方正黑体简体" w:cs="Times New Roman"/>
          <w:color w:val="000000"/>
          <w:sz w:val="24"/>
        </w:rPr>
        <w:t>2.称重衡台技术性能指标</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额定称重：100T；</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最大安全过载：200％；</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静态精度：静态称重达到 OIMLⅢ级精度标准；</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台面尺寸： 21m×3.0m(普通车道)， 21m×3.4m(超宽车道)；</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可检测车辆轴数：无此限制；</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最大轴载荷（三联轴）：75吨；</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最大轴载荷（单轴）：普通车道轴载40T，超宽车道轴载60T；</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允许车速范围：0～40km/h；</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秤台结构：4 节秤台(21m 台面)，U型梁全钢结构；</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台面厚度：14mm，台面采取相应防滑措施；</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疲劳强度：≥300 万车次；</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使用寿命：正常工作下 10 年（3650 天）以上；</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工作环境：温度-45℃～+80℃ 相对湿度 0～95%RH；</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传感器防护等级：IP68；</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秤体刚度：≥1/1000，安全系数&gt;2.5；</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MTBF：≥20000h；</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单个车道称重系统的整体故障率&lt;1%；</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秤体两侧焊接限位立板；</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使用寿命：≥100万车次；</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工作电源：交流220VAC(-15%～+10%)，50Hz±2%。</w:t>
      </w:r>
    </w:p>
    <w:p>
      <w:pPr>
        <w:tabs>
          <w:tab w:val="left" w:pos="7665"/>
        </w:tabs>
        <w:adjustRightInd w:val="0"/>
        <w:snapToGrid w:val="0"/>
        <w:spacing w:line="560" w:lineRule="exact"/>
        <w:ind w:firstLine="480" w:firstLineChars="200"/>
        <w:rPr>
          <w:rFonts w:ascii="Times New Roman" w:hAnsi="Times New Roman" w:eastAsia="方正黑体简体" w:cs="Times New Roman"/>
          <w:color w:val="000000"/>
          <w:sz w:val="24"/>
        </w:rPr>
      </w:pPr>
      <w:r>
        <w:rPr>
          <w:rFonts w:hint="eastAsia" w:ascii="Times New Roman" w:hAnsi="Times New Roman" w:eastAsia="方正黑体简体" w:cs="Times New Roman"/>
          <w:color w:val="000000"/>
          <w:sz w:val="24"/>
          <w:lang w:val="en-US" w:eastAsia="zh-CN"/>
        </w:rPr>
        <w:t>6.</w:t>
      </w:r>
      <w:r>
        <w:rPr>
          <w:rFonts w:ascii="Times New Roman" w:hAnsi="Times New Roman" w:eastAsia="方正黑体简体" w:cs="Times New Roman"/>
          <w:color w:val="000000"/>
          <w:sz w:val="24"/>
        </w:rPr>
        <w:t>3.数据采集控制器技术性能指标</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符合 GB/T7724-2008《电子称重仪表》要求的合格产品。</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内置电源、称重仪表、防雷等；电子部分和所有接口都设置防雷接地或光电隔离保护，保证野外施工与运行的安全；</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称重仪表可直观显示车辆的各轴轴重和车速等信息；</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称重仪表定时对外设进行巡检，将设备故障发送到收费计算机；</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通信速率：9600Kbps/115.2Kbps；</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可存储最近10笔以上车辆检测记录；</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密封结构设计，机柜底部电缆出线，确保雨淋条件下可正常工作；内置加热部件，确保低温下正常工作；</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控制柜采用不锈钢材质制作，具有安全门锁，工作状态时防止非授权人员操作称重仪表；</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设备平均无故障时间（MTBF）：≥20000 小时；</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使用寿命：10年（3650 天）以上；</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仪表固化软件，在自检异常、通讯失败或程序迷走时可自动复位，复位时间小于2秒；</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存放修正参数的存储器有加封的锁定装置，锁定后无法改写；</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仪表具有铅封装置，防止非授权人员修改检定参数；</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工作环境温度：－40℃～＋80℃；相对湿度：0～95%RH；</w:t>
      </w:r>
    </w:p>
    <w:p>
      <w:pPr>
        <w:tabs>
          <w:tab w:val="left" w:pos="7665"/>
        </w:tabs>
        <w:adjustRightInd w:val="0"/>
        <w:snapToGrid w:val="0"/>
        <w:spacing w:line="560" w:lineRule="exact"/>
        <w:ind w:firstLine="480" w:firstLineChars="200"/>
        <w:rPr>
          <w:rFonts w:ascii="Times New Roman" w:hAnsi="Times New Roman" w:cs="Times New Roman"/>
        </w:rPr>
      </w:pPr>
      <w:r>
        <w:rPr>
          <w:rFonts w:ascii="Times New Roman" w:hAnsi="Times New Roman" w:eastAsia="方正仿宋简体" w:cs="Times New Roman"/>
          <w:color w:val="000000"/>
          <w:sz w:val="24"/>
        </w:rPr>
        <w:t>防护等级：IP65。</w:t>
      </w:r>
    </w:p>
    <w:p>
      <w:pPr>
        <w:tabs>
          <w:tab w:val="left" w:pos="7665"/>
        </w:tabs>
        <w:adjustRightInd w:val="0"/>
        <w:snapToGrid w:val="0"/>
        <w:spacing w:line="560" w:lineRule="exact"/>
        <w:ind w:firstLine="480" w:firstLineChars="200"/>
        <w:rPr>
          <w:rFonts w:ascii="Times New Roman" w:hAnsi="Times New Roman" w:eastAsia="方正黑体简体" w:cs="Times New Roman"/>
          <w:color w:val="000000"/>
          <w:sz w:val="24"/>
        </w:rPr>
      </w:pPr>
      <w:r>
        <w:rPr>
          <w:rFonts w:ascii="Times New Roman" w:hAnsi="Times New Roman" w:eastAsia="方正黑体简体" w:cs="Times New Roman"/>
          <w:color w:val="000000"/>
          <w:sz w:val="24"/>
        </w:rPr>
        <w:t xml:space="preserve"> </w:t>
      </w:r>
      <w:r>
        <w:rPr>
          <w:rFonts w:hint="eastAsia" w:ascii="Times New Roman" w:hAnsi="Times New Roman" w:eastAsia="方正黑体简体" w:cs="Times New Roman"/>
          <w:color w:val="000000"/>
          <w:sz w:val="24"/>
          <w:lang w:val="en-US" w:eastAsia="zh-CN"/>
        </w:rPr>
        <w:t>6.</w:t>
      </w:r>
      <w:r>
        <w:rPr>
          <w:rFonts w:ascii="Times New Roman" w:hAnsi="Times New Roman" w:eastAsia="方正黑体简体" w:cs="Times New Roman"/>
          <w:color w:val="000000"/>
          <w:sz w:val="24"/>
        </w:rPr>
        <w:t>4.车辆检测线圈技术性能指标</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在车辆分离器发生故障时，自动切换为线圈，对车辆进行分离和辅助收尾。</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线圈电缆由截面积≥1.5mm2的多股铜导线构成，用于超低压电路（AC32V 以下）；</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线圈电感量范围：70～1000uH；</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灵敏度四级以上可调，频率三级以上可调；</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检测器具有加电自动复位和人工复位两种功能；</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车辆检测线圈在车距不小于2m时，判断精度≥99%；</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工作环境温度：-40℃～+80℃；相对湿度：0～95%；</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具有自诊断功能，发生故障时能够通过通信接口向外部发出故障信息。</w:t>
      </w:r>
    </w:p>
    <w:p>
      <w:pPr>
        <w:tabs>
          <w:tab w:val="left" w:pos="7665"/>
        </w:tabs>
        <w:adjustRightInd w:val="0"/>
        <w:snapToGrid w:val="0"/>
        <w:spacing w:line="560" w:lineRule="exact"/>
        <w:ind w:firstLine="480" w:firstLineChars="200"/>
        <w:rPr>
          <w:rFonts w:ascii="Times New Roman" w:hAnsi="Times New Roman" w:eastAsia="方正黑体简体" w:cs="Times New Roman"/>
          <w:color w:val="000000"/>
          <w:sz w:val="24"/>
        </w:rPr>
      </w:pPr>
      <w:r>
        <w:rPr>
          <w:rFonts w:hint="eastAsia" w:ascii="Times New Roman" w:hAnsi="Times New Roman" w:eastAsia="方正黑体简体" w:cs="Times New Roman"/>
          <w:color w:val="000000"/>
          <w:sz w:val="24"/>
          <w:lang w:val="en-US" w:eastAsia="zh-CN"/>
        </w:rPr>
        <w:t>6.</w:t>
      </w:r>
      <w:r>
        <w:rPr>
          <w:rFonts w:ascii="Times New Roman" w:hAnsi="Times New Roman" w:eastAsia="方正黑体简体" w:cs="Times New Roman"/>
          <w:color w:val="000000"/>
          <w:sz w:val="24"/>
        </w:rPr>
        <w:t>5.称重衡台核心部件传感器技术指标</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具有国内或国际性的权威性检测报告</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精度等级：C3</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综合误差：≤0.015%Emax</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温度补偿范围：-10℃~50℃</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过载能力：≥350%</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重复性误差：≤0.010%</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防护等级：IP68(1m/5000hrs)。</w:t>
      </w:r>
    </w:p>
    <w:p>
      <w:pPr>
        <w:tabs>
          <w:tab w:val="left" w:pos="7665"/>
        </w:tabs>
        <w:adjustRightInd w:val="0"/>
        <w:snapToGrid w:val="0"/>
        <w:spacing w:line="560" w:lineRule="exact"/>
        <w:ind w:firstLine="480" w:firstLineChars="200"/>
        <w:rPr>
          <w:rFonts w:ascii="Times New Roman" w:hAnsi="Times New Roman" w:eastAsia="方正黑体简体" w:cs="Times New Roman"/>
          <w:color w:val="000000"/>
          <w:sz w:val="24"/>
        </w:rPr>
      </w:pPr>
      <w:r>
        <w:rPr>
          <w:rFonts w:hint="eastAsia" w:ascii="Times New Roman" w:hAnsi="Times New Roman" w:eastAsia="方正黑体简体" w:cs="Times New Roman"/>
          <w:color w:val="000000"/>
          <w:sz w:val="24"/>
          <w:lang w:val="en-US" w:eastAsia="zh-CN"/>
        </w:rPr>
        <w:t>6.</w:t>
      </w:r>
      <w:r>
        <w:rPr>
          <w:rFonts w:ascii="Times New Roman" w:hAnsi="Times New Roman" w:eastAsia="方正黑体简体" w:cs="Times New Roman"/>
          <w:color w:val="000000"/>
          <w:sz w:val="24"/>
        </w:rPr>
        <w:t>6.车辆分离器</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具备环境自适用功能， 水雾、冰霜、雨雪等其他恶劣天气情况、不影响设备的正常运行。</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扫描频率：125HZ；</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检测高度：400mm----1648mm；</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光源：波长905nm；符合 GB7247.1~2012 1 类激光人眼安全要求；</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工作环境：-30~+70℃；</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输出：2 路输出；</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有效检测距离：1~9m；</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重量：小于等于20KG；</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防护等级：IP67；</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单体实现车辆分离。</w:t>
      </w:r>
    </w:p>
    <w:p>
      <w:pPr>
        <w:tabs>
          <w:tab w:val="left" w:pos="7665"/>
        </w:tabs>
        <w:adjustRightInd w:val="0"/>
        <w:snapToGrid w:val="0"/>
        <w:spacing w:line="560" w:lineRule="exact"/>
        <w:ind w:firstLine="480" w:firstLineChars="200"/>
        <w:rPr>
          <w:rFonts w:ascii="Times New Roman" w:hAnsi="Times New Roman" w:eastAsia="方正黑体简体" w:cs="Times New Roman"/>
          <w:color w:val="000000"/>
          <w:sz w:val="24"/>
        </w:rPr>
      </w:pPr>
      <w:r>
        <w:rPr>
          <w:rFonts w:hint="eastAsia" w:ascii="Times New Roman" w:hAnsi="Times New Roman" w:eastAsia="方正黑体简体" w:cs="Times New Roman"/>
          <w:color w:val="000000"/>
          <w:sz w:val="24"/>
          <w:lang w:val="en-US" w:eastAsia="zh-CN"/>
        </w:rPr>
        <w:t>7、</w:t>
      </w:r>
      <w:r>
        <w:rPr>
          <w:rFonts w:ascii="Times New Roman" w:hAnsi="Times New Roman" w:eastAsia="方正黑体简体" w:cs="Times New Roman"/>
          <w:color w:val="000000"/>
          <w:sz w:val="24"/>
        </w:rPr>
        <w:t>可靠性指标</w:t>
      </w:r>
    </w:p>
    <w:p>
      <w:pPr>
        <w:tabs>
          <w:tab w:val="left" w:pos="7665"/>
        </w:tabs>
        <w:adjustRightInd w:val="0"/>
        <w:snapToGrid w:val="0"/>
        <w:spacing w:line="560" w:lineRule="exact"/>
        <w:ind w:firstLine="480" w:firstLineChars="200"/>
        <w:rPr>
          <w:rFonts w:ascii="Times New Roman" w:hAnsi="Times New Roman" w:eastAsia="方正黑体简体" w:cs="Times New Roman"/>
          <w:color w:val="000000"/>
          <w:sz w:val="24"/>
        </w:rPr>
      </w:pPr>
      <w:bookmarkStart w:id="15" w:name="_Toc462311484"/>
      <w:r>
        <w:rPr>
          <w:rFonts w:hint="eastAsia" w:ascii="Times New Roman" w:hAnsi="Times New Roman" w:eastAsia="方正黑体简体" w:cs="Times New Roman"/>
          <w:color w:val="000000"/>
          <w:sz w:val="24"/>
          <w:lang w:val="en-US" w:eastAsia="zh-CN"/>
        </w:rPr>
        <w:t>7.</w:t>
      </w:r>
      <w:r>
        <w:rPr>
          <w:rFonts w:ascii="Times New Roman" w:hAnsi="Times New Roman" w:eastAsia="方正黑体简体" w:cs="Times New Roman"/>
          <w:color w:val="000000"/>
          <w:sz w:val="24"/>
        </w:rPr>
        <w:t>1.多车连续通过整车汽车衡，极大提高了车辆通行的效率</w:t>
      </w:r>
      <w:bookmarkEnd w:id="15"/>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传统整车式计重系统应用模式为静态称重，根据通行信号灯的指示，必须保证一车一秤，否则会导致称重失败。经统计多个收费站的使用情况，平均每辆车的通行时间约为1分钟，很难保证通行效率。</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动态整车式计重收费系统实现了连续过车称重、超长车辆称重，所有检测车辆可以20km/h以下的车速不停车通过秤台。</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动态整车称重模式和轴组称重模式的自动切换，从而保证了在车流量很大且连续过车的情况下车辆称量的准确性，示意图如下：</w:t>
      </w:r>
    </w:p>
    <w:p>
      <w:pPr>
        <w:pStyle w:val="64"/>
        <w:jc w:val="center"/>
        <w:rPr>
          <w:rFonts w:ascii="Times New Roman" w:hAnsi="Times New Roman"/>
        </w:rPr>
      </w:pPr>
      <w:r>
        <w:rPr>
          <w:rFonts w:ascii="Times New Roman" w:hAnsi="Times New Roman"/>
        </w:rPr>
        <w:drawing>
          <wp:inline distT="0" distB="0" distL="0" distR="0">
            <wp:extent cx="5435600" cy="1485900"/>
            <wp:effectExtent l="0" t="0" r="1270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35600" cy="1485900"/>
                    </a:xfrm>
                    <a:prstGeom prst="rect">
                      <a:avLst/>
                    </a:prstGeom>
                    <a:noFill/>
                    <a:ln>
                      <a:noFill/>
                    </a:ln>
                  </pic:spPr>
                </pic:pic>
              </a:graphicData>
            </a:graphic>
          </wp:inline>
        </w:drawing>
      </w:r>
    </w:p>
    <w:p>
      <w:pPr>
        <w:tabs>
          <w:tab w:val="left" w:pos="7665"/>
        </w:tabs>
        <w:adjustRightInd w:val="0"/>
        <w:snapToGrid w:val="0"/>
        <w:spacing w:line="560" w:lineRule="exact"/>
        <w:ind w:firstLine="480" w:firstLineChars="200"/>
        <w:rPr>
          <w:rFonts w:ascii="Times New Roman" w:hAnsi="Times New Roman" w:eastAsia="方正黑体简体" w:cs="Times New Roman"/>
          <w:color w:val="000000"/>
          <w:sz w:val="24"/>
        </w:rPr>
      </w:pPr>
      <w:bookmarkStart w:id="16" w:name="_Toc462311485"/>
      <w:r>
        <w:rPr>
          <w:rFonts w:hint="eastAsia" w:ascii="Times New Roman" w:hAnsi="Times New Roman" w:eastAsia="方正黑体简体" w:cs="Times New Roman"/>
          <w:color w:val="000000"/>
          <w:sz w:val="24"/>
          <w:lang w:val="en-US" w:eastAsia="zh-CN"/>
        </w:rPr>
        <w:t>7.</w:t>
      </w:r>
      <w:r>
        <w:rPr>
          <w:rFonts w:ascii="Times New Roman" w:hAnsi="Times New Roman" w:eastAsia="方正黑体简体" w:cs="Times New Roman"/>
          <w:color w:val="000000"/>
          <w:sz w:val="24"/>
        </w:rPr>
        <w:t>2.降低收费站的管理成本、提高人员的安全性</w:t>
      </w:r>
      <w:bookmarkEnd w:id="16"/>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传统的整车式计重系统采用一车一秤的计重方式，在通行信号灯损坏或司机不服从指挥的情况下，需要有管理人员进行指挥车辆，按照一定顺序引导进入安装有称重设备的收费车道。</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动态整车式计重收费系统实现检测过程的自动化，达到了与轴称重计重设备的同样的通行效果，不需要人工的干预，节省了大量的人力，降低了管理成本。</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在收费广场和车道中，指挥管理人员在引导车辆通行的同时，也存在极大的安全隐患，在动态整车计重收费系统的使用中，不存在人工引导，极大的提高了人员的安全性。</w:t>
      </w:r>
    </w:p>
    <w:p>
      <w:pPr>
        <w:tabs>
          <w:tab w:val="left" w:pos="7665"/>
        </w:tabs>
        <w:adjustRightInd w:val="0"/>
        <w:snapToGrid w:val="0"/>
        <w:spacing w:line="560" w:lineRule="exact"/>
        <w:ind w:firstLine="480" w:firstLineChars="200"/>
        <w:rPr>
          <w:rFonts w:ascii="Times New Roman" w:hAnsi="Times New Roman" w:eastAsia="方正黑体简体" w:cs="Times New Roman"/>
          <w:color w:val="000000"/>
          <w:sz w:val="24"/>
        </w:rPr>
      </w:pPr>
      <w:bookmarkStart w:id="17" w:name="_Toc462311481"/>
      <w:r>
        <w:rPr>
          <w:rFonts w:hint="eastAsia" w:ascii="Times New Roman" w:hAnsi="Times New Roman" w:eastAsia="方正黑体简体" w:cs="Times New Roman"/>
          <w:color w:val="000000"/>
          <w:sz w:val="24"/>
          <w:lang w:val="en-US" w:eastAsia="zh-CN"/>
        </w:rPr>
        <w:t>7.</w:t>
      </w:r>
      <w:r>
        <w:rPr>
          <w:rFonts w:ascii="Times New Roman" w:hAnsi="Times New Roman" w:eastAsia="方正黑体简体" w:cs="Times New Roman"/>
          <w:color w:val="000000"/>
          <w:sz w:val="24"/>
        </w:rPr>
        <w:t>3.先进的系统设计，保证了设备的高稳定性</w:t>
      </w:r>
      <w:bookmarkEnd w:id="17"/>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采用国际先进的嵌入式微处理器技术，信号数字化处理，有效避免环境或人为干扰；</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采用全工业级元件，环境适应性强，可保证在高低温和大湿度环境下的正常稳定；</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全新设计的的多节秤体结构，采用特制冷轧U型钢梁，与面板构成多条箱型结构；</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称重传感器位于分段秤体的搭接处，消除了杠杆效应；</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秤体左右两侧加装花纹防滑钢板，避免了雨雪天气车辆在秤台上打滑。</w:t>
      </w:r>
    </w:p>
    <w:p>
      <w:pPr>
        <w:tabs>
          <w:tab w:val="left" w:pos="7665"/>
        </w:tabs>
        <w:adjustRightInd w:val="0"/>
        <w:snapToGrid w:val="0"/>
        <w:spacing w:line="560" w:lineRule="exact"/>
        <w:ind w:firstLine="480" w:firstLineChars="200"/>
        <w:rPr>
          <w:rFonts w:ascii="Times New Roman" w:hAnsi="Times New Roman" w:eastAsia="方正仿宋简体" w:cs="Times New Roman"/>
          <w:color w:val="000000"/>
          <w:sz w:val="24"/>
        </w:rPr>
        <w:sectPr>
          <w:pgSz w:w="11906" w:h="16838"/>
          <w:pgMar w:top="1418" w:right="1418" w:bottom="1418" w:left="1418" w:header="851" w:footer="992" w:gutter="170"/>
          <w:cols w:space="425" w:num="1"/>
          <w:docGrid w:linePitch="312" w:charSpace="0"/>
        </w:sect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18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26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0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
    <w:p/>
    <w:p/>
    <w:p/>
    <w:p/>
    <w:p/>
    <w:p/>
    <w:p/>
    <w:p/>
    <w:p/>
    <w:p/>
    <w:p>
      <w:pPr>
        <w:sectPr>
          <w:footerReference r:id="rId5" w:type="default"/>
          <w:pgSz w:w="12700" w:h="16840"/>
          <w:pgMar w:top="1440" w:right="1800" w:bottom="1440" w:left="1800" w:header="0" w:footer="0" w:gutter="0"/>
          <w:pgNumType w:fmt="decimal" w:start="1"/>
          <w:cols w:space="720" w:num="1"/>
        </w:sectPr>
      </w:pPr>
    </w:p>
    <w:p/>
    <w:p/>
    <w:p>
      <w:pPr>
        <w:widowControl/>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第</w:t>
      </w: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 xml:space="preserve">章 </w:t>
      </w:r>
      <w:r>
        <w:rPr>
          <w:rFonts w:hint="default" w:ascii="Times New Roman" w:hAnsi="Times New Roman" w:eastAsia="仿宋" w:cs="Times New Roman"/>
          <w:b/>
          <w:bCs/>
          <w:color w:val="auto"/>
          <w:sz w:val="32"/>
          <w:szCs w:val="32"/>
          <w:lang w:val="en-US" w:eastAsia="zh-CN"/>
        </w:rPr>
        <w:t>合同条款及格式</w:t>
      </w:r>
    </w:p>
    <w:p>
      <w:pPr>
        <w:rPr>
          <w:rFonts w:hint="eastAsia" w:eastAsiaTheme="minorEastAsia"/>
          <w:lang w:val="en-US" w:eastAsia="zh-CN"/>
        </w:rPr>
      </w:pPr>
    </w:p>
    <w:p/>
    <w:p/>
    <w:p/>
    <w:p>
      <w:pPr>
        <w:pStyle w:val="7"/>
        <w:jc w:val="center"/>
        <w:rPr>
          <w:rFonts w:hint="eastAsia" w:ascii="宋体" w:hAnsi="宋体" w:eastAsia="宋体" w:cs="宋体"/>
          <w:b/>
          <w:bCs/>
          <w:sz w:val="44"/>
          <w:szCs w:val="44"/>
        </w:rPr>
      </w:pPr>
      <w:r>
        <w:rPr>
          <w:rFonts w:hint="eastAsia" w:ascii="宋体" w:hAnsi="宋体" w:eastAsia="宋体" w:cs="宋体"/>
          <w:b/>
          <w:bCs/>
          <w:sz w:val="44"/>
          <w:szCs w:val="44"/>
        </w:rPr>
        <w:t>四川</w:t>
      </w:r>
      <w:r>
        <w:rPr>
          <w:rFonts w:hint="eastAsia" w:ascii="宋体" w:hAnsi="宋体" w:eastAsia="宋体" w:cs="宋体"/>
          <w:b/>
          <w:bCs/>
          <w:sz w:val="44"/>
          <w:szCs w:val="44"/>
          <w:lang w:val="en-US" w:eastAsia="zh-CN"/>
        </w:rPr>
        <w:t>广源达</w:t>
      </w:r>
      <w:r>
        <w:rPr>
          <w:rFonts w:hint="eastAsia" w:ascii="宋体" w:hAnsi="宋体" w:eastAsia="宋体" w:cs="宋体"/>
          <w:b/>
          <w:bCs/>
          <w:sz w:val="44"/>
          <w:szCs w:val="44"/>
        </w:rPr>
        <w:t>建设工程有限公司</w:t>
      </w:r>
    </w:p>
    <w:p>
      <w:pPr>
        <w:pStyle w:val="8"/>
        <w:rPr>
          <w:rFonts w:hint="eastAsia" w:ascii="宋体" w:hAnsi="宋体" w:cs="宋体"/>
          <w:sz w:val="44"/>
          <w:szCs w:val="44"/>
        </w:rPr>
      </w:pPr>
    </w:p>
    <w:p/>
    <w:p>
      <w:pPr>
        <w:jc w:val="center"/>
        <w:rPr>
          <w:rFonts w:hint="eastAsia" w:ascii="宋体" w:hAnsi="宋体" w:cs="宋体"/>
          <w:sz w:val="44"/>
          <w:szCs w:val="44"/>
          <w:lang w:val="en-US" w:eastAsia="zh-CN"/>
        </w:rPr>
      </w:pPr>
      <w:r>
        <w:rPr>
          <w:rFonts w:hint="eastAsia" w:ascii="宋体" w:hAnsi="宋体" w:cs="宋体"/>
          <w:sz w:val="44"/>
          <w:szCs w:val="44"/>
          <w:lang w:val="en-US" w:eastAsia="zh-CN"/>
        </w:rPr>
        <w:t>S438线合江县白米镇(G93成渝地区环线高速公路白米互通至合江长江公路大桥）段改建工程</w:t>
      </w:r>
    </w:p>
    <w:p>
      <w:pPr>
        <w:jc w:val="center"/>
        <w:rPr>
          <w:rFonts w:hint="eastAsia" w:ascii="宋体" w:hAnsi="宋体" w:cs="宋体"/>
          <w:sz w:val="44"/>
          <w:szCs w:val="44"/>
          <w:lang w:val="en-US" w:eastAsia="zh-CN"/>
        </w:rPr>
      </w:pPr>
      <w:r>
        <w:rPr>
          <w:rFonts w:hint="eastAsia" w:ascii="宋体" w:hAnsi="宋体" w:cs="宋体"/>
          <w:sz w:val="44"/>
          <w:szCs w:val="44"/>
          <w:lang w:val="en-US" w:eastAsia="zh-CN"/>
        </w:rPr>
        <w:t>白米高速路口整车式称重系统</w:t>
      </w:r>
    </w:p>
    <w:p>
      <w:pPr>
        <w:jc w:val="center"/>
        <w:rPr>
          <w:rFonts w:ascii="宋体" w:hAnsi="宋体" w:cs="宋体"/>
          <w:sz w:val="44"/>
          <w:szCs w:val="44"/>
        </w:rPr>
      </w:pPr>
      <w:r>
        <w:rPr>
          <w:rFonts w:hint="eastAsia" w:ascii="宋体" w:hAnsi="宋体" w:cs="宋体"/>
          <w:sz w:val="44"/>
          <w:szCs w:val="44"/>
        </w:rPr>
        <w:t>采购</w:t>
      </w:r>
      <w:r>
        <w:rPr>
          <w:rFonts w:hint="eastAsia" w:ascii="宋体" w:hAnsi="宋体" w:cs="宋体"/>
          <w:sz w:val="44"/>
          <w:szCs w:val="44"/>
          <w:lang w:val="en-US" w:eastAsia="zh-CN"/>
        </w:rPr>
        <w:t>安装</w:t>
      </w:r>
      <w:r>
        <w:rPr>
          <w:rFonts w:hint="eastAsia" w:ascii="宋体" w:hAnsi="宋体" w:cs="宋体"/>
          <w:sz w:val="44"/>
          <w:szCs w:val="44"/>
        </w:rPr>
        <w:t>合同</w:t>
      </w:r>
    </w:p>
    <w:p>
      <w:pPr>
        <w:spacing w:after="940" w:line="400" w:lineRule="exact"/>
        <w:ind w:firstLine="640"/>
        <w:jc w:val="left"/>
        <w:rPr>
          <w:rFonts w:hint="eastAsia" w:ascii="宋体" w:hAnsi="宋体" w:eastAsia="宋体"/>
          <w:color w:val="000000"/>
          <w:sz w:val="28"/>
        </w:rPr>
      </w:pPr>
    </w:p>
    <w:p>
      <w:pPr>
        <w:spacing w:after="940" w:line="400" w:lineRule="exact"/>
        <w:ind w:firstLine="640"/>
        <w:jc w:val="left"/>
        <w:rPr>
          <w:rFonts w:hint="eastAsia" w:ascii="宋体" w:hAnsi="宋体" w:eastAsia="宋体"/>
          <w:color w:val="000000"/>
          <w:sz w:val="28"/>
        </w:rPr>
      </w:pPr>
    </w:p>
    <w:p>
      <w:pPr>
        <w:pStyle w:val="7"/>
        <w:rPr>
          <w:rFonts w:hint="eastAsia"/>
        </w:rPr>
      </w:pPr>
    </w:p>
    <w:p>
      <w:pPr>
        <w:spacing w:after="940" w:line="400" w:lineRule="exact"/>
        <w:jc w:val="center"/>
      </w:pPr>
      <w:r>
        <w:rPr>
          <w:rFonts w:hint="eastAsia" w:ascii="宋体" w:hAnsi="宋体" w:eastAsia="宋体"/>
          <w:color w:val="000000"/>
          <w:sz w:val="28"/>
        </w:rPr>
        <w:t>发包方：</w:t>
      </w:r>
      <w:r>
        <w:rPr>
          <w:rFonts w:hint="eastAsia" w:ascii="宋体" w:hAnsi="宋体" w:eastAsia="宋体"/>
          <w:color w:val="000000"/>
          <w:sz w:val="28"/>
          <w:u w:val="single"/>
        </w:rPr>
        <w:t>四川广源达建设工程有限公司</w:t>
      </w:r>
      <w:r>
        <w:rPr>
          <w:rFonts w:hint="eastAsia" w:ascii="宋体" w:hAnsi="宋体" w:eastAsia="宋体"/>
          <w:color w:val="000000"/>
          <w:sz w:val="28"/>
        </w:rPr>
        <w:t>（以下简称甲方）</w:t>
      </w:r>
    </w:p>
    <w:p>
      <w:pPr>
        <w:spacing w:line="240" w:lineRule="auto"/>
        <w:jc w:val="center"/>
        <w:rPr>
          <w:rFonts w:hint="eastAsia" w:ascii="宋体" w:hAnsi="宋体" w:eastAsia="宋体"/>
          <w:color w:val="000000"/>
          <w:sz w:val="28"/>
        </w:rPr>
      </w:pPr>
      <w:r>
        <w:rPr>
          <w:rFonts w:hint="eastAsia" w:ascii="宋体" w:hAnsi="宋体" w:eastAsia="宋体"/>
          <w:color w:val="000000"/>
          <w:sz w:val="28"/>
        </w:rPr>
        <w:t>承包方：</w:t>
      </w:r>
      <w:r>
        <w:rPr>
          <w:rFonts w:hint="eastAsia" w:ascii="宋体" w:hAnsi="宋体" w:eastAsia="宋体"/>
          <w:color w:val="000000"/>
          <w:sz w:val="28"/>
          <w:u w:val="single"/>
          <w:lang w:val="en-US" w:eastAsia="zh-CN"/>
        </w:rPr>
        <w:t xml:space="preserve">                          </w:t>
      </w:r>
      <w:r>
        <w:rPr>
          <w:rFonts w:hint="eastAsia" w:ascii="宋体" w:hAnsi="宋体" w:eastAsia="宋体"/>
          <w:color w:val="000000"/>
          <w:sz w:val="28"/>
        </w:rPr>
        <w:t>（以下简称乙方）</w:t>
      </w:r>
    </w:p>
    <w:p>
      <w:pPr>
        <w:spacing w:line="240" w:lineRule="auto"/>
        <w:jc w:val="center"/>
        <w:rPr>
          <w:rFonts w:hint="eastAsia" w:ascii="宋体" w:hAnsi="宋体" w:eastAsia="宋体"/>
          <w:color w:val="000000"/>
          <w:sz w:val="28"/>
        </w:rPr>
      </w:pPr>
    </w:p>
    <w:p>
      <w:pPr>
        <w:spacing w:line="240" w:lineRule="auto"/>
        <w:jc w:val="center"/>
        <w:rPr>
          <w:rFonts w:hint="eastAsia" w:ascii="宋体" w:hAnsi="宋体" w:eastAsia="宋体"/>
          <w:color w:val="000000"/>
          <w:sz w:val="28"/>
        </w:rPr>
      </w:pPr>
    </w:p>
    <w:p>
      <w:pPr>
        <w:spacing w:line="240" w:lineRule="auto"/>
        <w:jc w:val="center"/>
        <w:rPr>
          <w:rFonts w:hint="eastAsia" w:ascii="宋体" w:hAnsi="宋体" w:eastAsia="宋体"/>
          <w:color w:val="000000"/>
          <w:sz w:val="28"/>
        </w:rPr>
      </w:pPr>
    </w:p>
    <w:p>
      <w:pPr>
        <w:spacing w:line="240" w:lineRule="auto"/>
        <w:jc w:val="center"/>
        <w:rPr>
          <w:rFonts w:hint="eastAsia" w:ascii="宋体" w:hAnsi="宋体" w:eastAsia="宋体"/>
          <w:color w:val="000000"/>
          <w:sz w:val="28"/>
        </w:rPr>
      </w:pPr>
    </w:p>
    <w:p>
      <w:pPr>
        <w:spacing w:line="240" w:lineRule="auto"/>
        <w:jc w:val="center"/>
        <w:rPr>
          <w:rFonts w:hint="eastAsia" w:ascii="宋体" w:hAnsi="宋体" w:eastAsia="宋体"/>
          <w:color w:val="000000"/>
          <w:sz w:val="28"/>
        </w:rPr>
      </w:pPr>
    </w:p>
    <w:p>
      <w:pPr>
        <w:spacing w:line="240" w:lineRule="auto"/>
        <w:jc w:val="center"/>
        <w:rPr>
          <w:rFonts w:hint="eastAsia" w:ascii="宋体" w:hAnsi="宋体" w:eastAsia="宋体"/>
          <w:color w:val="000000"/>
          <w:sz w:val="28"/>
        </w:rPr>
      </w:pPr>
    </w:p>
    <w:p>
      <w:pPr>
        <w:spacing w:after="2980" w:line="400" w:lineRule="exact"/>
        <w:jc w:val="center"/>
        <w:sectPr>
          <w:footerReference r:id="rId6" w:type="default"/>
          <w:pgSz w:w="12700" w:h="16840"/>
          <w:pgMar w:top="1440" w:right="1800" w:bottom="1440" w:left="1800" w:header="0" w:footer="0" w:gutter="0"/>
          <w:pgNumType w:fmt="decimal" w:start="1"/>
          <w:cols w:space="720" w:num="1"/>
        </w:sectPr>
      </w:pPr>
      <w:r>
        <w:rPr>
          <w:rFonts w:hint="eastAsia" w:ascii="宋体" w:hAnsi="宋体" w:eastAsia="宋体"/>
          <w:color w:val="000000"/>
          <w:sz w:val="28"/>
        </w:rPr>
        <w:t>签订时间：</w:t>
      </w:r>
      <w:r>
        <w:rPr>
          <w:rFonts w:hint="eastAsia" w:ascii="宋体" w:hAnsi="宋体" w:eastAsia="宋体"/>
          <w:color w:val="000000"/>
          <w:sz w:val="28"/>
          <w:lang w:val="en-US" w:eastAsia="zh-CN"/>
        </w:rPr>
        <w:t xml:space="preserve">   </w:t>
      </w:r>
      <w:r>
        <w:rPr>
          <w:rFonts w:hint="eastAsia" w:ascii="宋体" w:hAnsi="宋体" w:eastAsia="宋体"/>
          <w:color w:val="000000"/>
          <w:sz w:val="28"/>
        </w:rPr>
        <w:t>年</w:t>
      </w:r>
      <w:r>
        <w:rPr>
          <w:rFonts w:hint="eastAsia" w:ascii="宋体" w:hAnsi="宋体" w:eastAsia="宋体"/>
          <w:color w:val="000000"/>
          <w:sz w:val="28"/>
          <w:lang w:val="en-US" w:eastAsia="zh-CN"/>
        </w:rPr>
        <w:t xml:space="preserve">  </w:t>
      </w:r>
      <w:r>
        <w:rPr>
          <w:rFonts w:hint="eastAsia" w:ascii="宋体" w:hAnsi="宋体" w:eastAsia="宋体"/>
          <w:color w:val="000000"/>
          <w:sz w:val="28"/>
        </w:rPr>
        <w:t>月</w:t>
      </w:r>
      <w:r>
        <w:rPr>
          <w:rFonts w:hint="eastAsia" w:ascii="宋体" w:hAnsi="宋体" w:eastAsia="宋体"/>
          <w:color w:val="000000"/>
          <w:sz w:val="28"/>
          <w:lang w:val="en-US" w:eastAsia="zh-CN"/>
        </w:rPr>
        <w:t xml:space="preserve">   </w:t>
      </w:r>
      <w:r>
        <w:rPr>
          <w:rFonts w:hint="eastAsia" w:ascii="宋体" w:hAnsi="宋体" w:eastAsia="宋体"/>
          <w:color w:val="000000"/>
          <w:sz w:val="28"/>
        </w:rPr>
        <w:t>日</w:t>
      </w:r>
      <w:r>
        <mc:AlternateContent>
          <mc:Choice Requires="wps">
            <w:drawing>
              <wp:anchor distT="0" distB="0" distL="114300" distR="114300" simplePos="0" relativeHeight="251660288" behindDoc="0" locked="0" layoutInCell="1" allowOverlap="1">
                <wp:simplePos x="0" y="0"/>
                <wp:positionH relativeFrom="page">
                  <wp:posOffset>3251200</wp:posOffset>
                </wp:positionH>
                <wp:positionV relativeFrom="paragraph">
                  <wp:posOffset>8826500</wp:posOffset>
                </wp:positionV>
                <wp:extent cx="1714500" cy="177800"/>
                <wp:effectExtent l="0" t="0" r="0" b="0"/>
                <wp:wrapNone/>
                <wp:docPr id="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宋体" w:hAnsi="宋体" w:eastAsia="宋体"/>
                                <w:color w:val="000000"/>
                                <w:sz w:val="24"/>
                              </w:rPr>
                              <w:t>第1页·共10页</w:t>
                            </w:r>
                          </w:p>
                        </w:txbxContent>
                      </wps:txbx>
                      <wps:bodyPr lIns="25400" tIns="0" rIns="25400" bIns="0">
                        <a:noAutofit/>
                      </wps:bodyPr>
                    </wps:wsp>
                  </a:graphicData>
                </a:graphic>
              </wp:anchor>
            </w:drawing>
          </mc:Choice>
          <mc:Fallback>
            <w:pict>
              <v:shape id="文本框 2" o:spid="_x0000_s1026" o:spt="202" type="#_x0000_t202" style="position:absolute;left:0pt;margin-left:256pt;margin-top:695pt;height:14pt;width:135pt;mso-position-horizontal-relative:page;z-index:251660288;mso-width-relative:page;mso-height-relative:page;" filled="f" stroked="f" coordsize="21600,21600" o:gfxdata="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XOMNFEw&#10;8POf3+e//8//fqEyytNbv4KsWwt5YfhoBliae78HZ2Q9cKfiF/igGK/zYn4FEp8aXBbVsioWo9Bs&#10;CIhCAjjLZb3AiEJGVV3V5TJlZA9Q1vnwiRmFotFgB5NMApPjFx+gLUi9T4mVtbkRUqZpSo36BtfV&#10;Ik8PLhF4ITU8jITGxqMVht0wsdyZ9gQk5WcNApeLeR4XJl3AcI+9u8k7Vv5wCIaL1FREHGGmQjC2&#10;1Ou0YnEvHt9T1sNvtb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4Z8HNkAAAANAQAADwAAAAAA&#10;AAABACAAAAAiAAAAZHJzL2Rvd25yZXYueG1sUEsBAhQAFAAAAAgAh07iQHc4vMPZAQAAngMAAA4A&#10;AAAAAAAAAQAgAAAAKAEAAGRycy9lMm9Eb2MueG1sUEsFBgAAAAAGAAYAWQEAAHMFAAAAAA==&#10;">
                <v:fill on="f" focussize="0,0"/>
                <v:stroke on="f" weight="0.5pt"/>
                <v:imagedata o:title=""/>
                <o:lock v:ext="edit" aspectratio="f"/>
                <v:textbox inset="2pt,0mm,2pt,0mm">
                  <w:txbxContent>
                    <w:p>
                      <w:pPr>
                        <w:spacing w:line="280" w:lineRule="exact"/>
                        <w:jc w:val="center"/>
                      </w:pPr>
                      <w:r>
                        <w:rPr>
                          <w:rFonts w:hint="eastAsia" w:ascii="宋体" w:hAnsi="宋体" w:eastAsia="宋体"/>
                          <w:color w:val="000000"/>
                          <w:sz w:val="24"/>
                        </w:rPr>
                        <w:t>第1页·共10页</w:t>
                      </w:r>
                    </w:p>
                  </w:txbxContent>
                </v:textbox>
              </v:shape>
            </w:pict>
          </mc:Fallback>
        </mc:AlternateContent>
      </w:r>
    </w:p>
    <w:p>
      <w:pPr>
        <w:spacing w:line="620" w:lineRule="exact"/>
        <w:jc w:val="center"/>
        <w:rPr>
          <w:rFonts w:hint="eastAsia" w:ascii="宋体" w:hAnsi="宋体" w:eastAsia="宋体" w:cstheme="minorBidi"/>
          <w:b/>
          <w:color w:val="000000"/>
          <w:sz w:val="34"/>
          <w:lang w:val="en-US" w:eastAsia="zh-CN"/>
        </w:rPr>
      </w:pPr>
      <w:r>
        <w:rPr>
          <w:rFonts w:hint="eastAsia" w:ascii="宋体" w:hAnsi="宋体" w:eastAsia="宋体"/>
          <w:b/>
          <w:color w:val="000000"/>
          <w:sz w:val="34"/>
        </w:rPr>
        <w:t>S438线合江县白米镇(G93成渝地区环线高速公路白米互通至合江长江公路大桥）段改建工程</w:t>
      </w:r>
      <w:r>
        <w:rPr>
          <w:rFonts w:hint="eastAsia" w:ascii="宋体" w:hAnsi="宋体" w:eastAsia="宋体" w:cstheme="minorBidi"/>
          <w:b/>
          <w:color w:val="000000"/>
          <w:sz w:val="34"/>
          <w:lang w:val="en-US" w:eastAsia="zh-CN"/>
        </w:rPr>
        <w:t>白米高速路口整车式称重系统</w:t>
      </w:r>
    </w:p>
    <w:p>
      <w:pPr>
        <w:spacing w:line="620" w:lineRule="exact"/>
        <w:jc w:val="center"/>
        <w:rPr>
          <w:rFonts w:hint="eastAsia" w:ascii="宋体" w:hAnsi="宋体" w:eastAsia="宋体" w:cstheme="minorBidi"/>
          <w:b/>
          <w:color w:val="000000"/>
          <w:sz w:val="34"/>
        </w:rPr>
      </w:pPr>
      <w:r>
        <w:rPr>
          <w:rFonts w:hint="eastAsia" w:ascii="宋体" w:hAnsi="宋体" w:eastAsia="宋体" w:cstheme="minorBidi"/>
          <w:b/>
          <w:color w:val="000000"/>
          <w:sz w:val="34"/>
        </w:rPr>
        <w:t>采购</w:t>
      </w:r>
      <w:r>
        <w:rPr>
          <w:rFonts w:hint="eastAsia" w:ascii="宋体" w:hAnsi="宋体" w:eastAsia="宋体" w:cstheme="minorBidi"/>
          <w:b/>
          <w:color w:val="000000"/>
          <w:sz w:val="34"/>
          <w:lang w:val="en-US" w:eastAsia="zh-CN"/>
        </w:rPr>
        <w:t>安装</w:t>
      </w:r>
      <w:r>
        <w:rPr>
          <w:rFonts w:hint="eastAsia" w:ascii="宋体" w:hAnsi="宋体" w:eastAsia="宋体" w:cstheme="minorBidi"/>
          <w:b/>
          <w:color w:val="000000"/>
          <w:sz w:val="34"/>
        </w:rPr>
        <w:t>合同</w:t>
      </w:r>
    </w:p>
    <w:p>
      <w:pPr>
        <w:spacing w:line="620" w:lineRule="exact"/>
        <w:jc w:val="center"/>
        <w:rPr>
          <w:rFonts w:hint="eastAsia" w:ascii="宋体" w:hAnsi="宋体" w:eastAsia="宋体" w:cstheme="minorBidi"/>
          <w:b/>
          <w:color w:val="000000"/>
          <w:sz w:val="34"/>
        </w:rPr>
      </w:pPr>
    </w:p>
    <w:p>
      <w:pPr>
        <w:spacing w:line="520" w:lineRule="exact"/>
        <w:jc w:val="left"/>
      </w:pPr>
      <w:r>
        <w:rPr>
          <w:rFonts w:hint="eastAsia" w:ascii="宋体" w:hAnsi="宋体" w:eastAsia="宋体"/>
          <w:color w:val="000000"/>
          <w:sz w:val="28"/>
        </w:rPr>
        <w:t>甲方（发包方）：</w:t>
      </w:r>
      <w:r>
        <w:rPr>
          <w:rFonts w:hint="eastAsia" w:ascii="宋体" w:hAnsi="宋体" w:eastAsia="宋体"/>
          <w:color w:val="000000"/>
          <w:sz w:val="28"/>
          <w:u w:val="single"/>
        </w:rPr>
        <w:t>四川广源达建设工程有限公司</w:t>
      </w:r>
    </w:p>
    <w:p>
      <w:pPr>
        <w:spacing w:after="80" w:line="520" w:lineRule="exact"/>
        <w:jc w:val="left"/>
        <w:rPr>
          <w:rFonts w:hint="default" w:eastAsia="宋体"/>
          <w:u w:val="single"/>
          <w:lang w:val="en-US" w:eastAsia="zh-CN"/>
        </w:rPr>
      </w:pPr>
      <w:r>
        <w:rPr>
          <w:rFonts w:hint="eastAsia" w:ascii="宋体" w:hAnsi="宋体" w:eastAsia="宋体"/>
          <w:color w:val="000000"/>
          <w:sz w:val="28"/>
        </w:rPr>
        <w:t>乙方（承包方）：</w:t>
      </w:r>
      <w:r>
        <w:rPr>
          <w:rFonts w:hint="eastAsia" w:ascii="宋体" w:hAnsi="宋体" w:eastAsia="宋体"/>
          <w:color w:val="000000"/>
          <w:sz w:val="28"/>
          <w:u w:val="single"/>
          <w:lang w:val="en-US" w:eastAsia="zh-CN"/>
        </w:rPr>
        <w:t xml:space="preserve">                          </w:t>
      </w:r>
    </w:p>
    <w:p>
      <w:pPr>
        <w:spacing w:line="520" w:lineRule="exact"/>
        <w:ind w:firstLine="560" w:firstLineChars="200"/>
        <w:jc w:val="both"/>
      </w:pPr>
      <w:r>
        <w:rPr>
          <w:rFonts w:hint="eastAsia" w:ascii="宋体" w:hAnsi="宋体" w:eastAsia="宋体"/>
          <w:color w:val="000000"/>
          <w:sz w:val="28"/>
        </w:rPr>
        <w:t>根据《中华人民共和国民法典》及有关规定，甲、乙双方本着平等、诚信、优势互惠的原则，经双方友好协商达成以下合同条款，共同严格遵守。</w:t>
      </w:r>
    </w:p>
    <w:p>
      <w:pPr>
        <w:spacing w:after="80" w:line="520" w:lineRule="exact"/>
        <w:jc w:val="left"/>
      </w:pPr>
      <w:r>
        <w:rPr>
          <w:rFonts w:hint="eastAsia" w:ascii="宋体" w:hAnsi="宋体" w:eastAsia="宋体"/>
          <w:b/>
          <w:color w:val="000000"/>
          <w:sz w:val="28"/>
        </w:rPr>
        <w:t>一、项目概况</w:t>
      </w:r>
    </w:p>
    <w:p>
      <w:pPr>
        <w:spacing w:line="520" w:lineRule="exact"/>
        <w:ind w:firstLine="560" w:firstLineChars="200"/>
        <w:jc w:val="both"/>
        <w:rPr>
          <w:rFonts w:hint="eastAsia" w:ascii="宋体" w:hAnsi="宋体" w:eastAsia="宋体"/>
          <w:color w:val="000000"/>
          <w:sz w:val="28"/>
        </w:rPr>
      </w:pPr>
      <w:r>
        <w:rPr>
          <w:rFonts w:hint="eastAsia" w:ascii="宋体" w:hAnsi="宋体" w:eastAsia="宋体"/>
          <w:color w:val="000000"/>
          <w:sz w:val="28"/>
          <w:lang w:val="en-US" w:eastAsia="zh-CN"/>
        </w:rPr>
        <w:t xml:space="preserve">    </w:t>
      </w:r>
      <w:r>
        <w:rPr>
          <w:rFonts w:hint="eastAsia" w:ascii="宋体" w:hAnsi="宋体" w:eastAsia="宋体"/>
          <w:color w:val="000000"/>
          <w:sz w:val="28"/>
        </w:rPr>
        <w:t>1、乙方根据甲方要求实施</w:t>
      </w:r>
      <w:r>
        <w:rPr>
          <w:rFonts w:hint="eastAsia" w:ascii="宋体" w:hAnsi="宋体" w:eastAsia="宋体"/>
          <w:color w:val="000000"/>
          <w:sz w:val="28"/>
          <w:lang w:val="en-US" w:eastAsia="zh-CN"/>
        </w:rPr>
        <w:t>S438线合江县白米镇(G93成渝地区环线高速公路白米互通至合江长江公路大桥）段改建工程项目白米高速路口整车式称重系统</w:t>
      </w:r>
      <w:r>
        <w:rPr>
          <w:rFonts w:hint="eastAsia" w:ascii="宋体" w:hAnsi="宋体" w:eastAsia="宋体"/>
          <w:color w:val="000000"/>
          <w:sz w:val="28"/>
        </w:rPr>
        <w:t>采购、安装项目事项。</w:t>
      </w:r>
    </w:p>
    <w:p>
      <w:pPr>
        <w:spacing w:line="520" w:lineRule="exact"/>
        <w:ind w:firstLine="560" w:firstLineChars="200"/>
        <w:jc w:val="both"/>
        <w:rPr>
          <w:rFonts w:hint="default"/>
          <w:u w:val="single"/>
          <w:lang w:val="en-US"/>
        </w:rPr>
      </w:pPr>
      <w:r>
        <w:rPr>
          <w:rFonts w:hint="eastAsia" w:ascii="宋体" w:hAnsi="宋体" w:eastAsia="宋体"/>
          <w:color w:val="000000"/>
          <w:sz w:val="28"/>
        </w:rPr>
        <w:t>2、项目地点：</w:t>
      </w:r>
      <w:r>
        <w:rPr>
          <w:rFonts w:hint="eastAsia" w:ascii="宋体" w:hAnsi="宋体" w:eastAsia="宋体"/>
          <w:color w:val="000000"/>
          <w:sz w:val="28"/>
          <w:lang w:val="en-US" w:eastAsia="zh-CN"/>
        </w:rPr>
        <w:t>S438线合江县白米镇(G93成渝地区环线高速公路白米互通至合江长江</w:t>
      </w:r>
      <w:r>
        <w:rPr>
          <w:rFonts w:hint="eastAsia" w:ascii="宋体" w:hAnsi="宋体" w:eastAsia="宋体" w:cstheme="minorBidi"/>
          <w:color w:val="000000"/>
          <w:sz w:val="28"/>
          <w:u w:val="single"/>
          <w:lang w:val="en-US" w:eastAsia="zh-CN"/>
        </w:rPr>
        <w:t>公路大桥）段改建工程项目。</w:t>
      </w:r>
    </w:p>
    <w:p>
      <w:pPr>
        <w:spacing w:after="80" w:line="520" w:lineRule="exact"/>
        <w:jc w:val="left"/>
      </w:pPr>
      <w:r>
        <w:rPr>
          <w:rFonts w:hint="eastAsia" w:ascii="宋体" w:hAnsi="宋体" w:eastAsia="宋体"/>
          <w:b/>
          <w:color w:val="000000"/>
          <w:sz w:val="28"/>
        </w:rPr>
        <w:t>二、承包内容</w:t>
      </w:r>
    </w:p>
    <w:p>
      <w:pPr>
        <w:spacing w:line="520" w:lineRule="exact"/>
        <w:ind w:firstLine="560" w:firstLineChars="200"/>
        <w:jc w:val="left"/>
        <w:rPr>
          <w:rFonts w:hint="eastAsia" w:ascii="宋体" w:hAnsi="宋体" w:eastAsia="宋体" w:cstheme="minorBidi"/>
          <w:color w:val="000000"/>
          <w:sz w:val="28"/>
          <w:lang w:val="en-US" w:eastAsia="zh-CN"/>
        </w:rPr>
      </w:pPr>
      <w:r>
        <w:rPr>
          <w:rFonts w:hint="eastAsia" w:ascii="宋体" w:hAnsi="宋体" w:eastAsia="宋体" w:cstheme="minorBidi"/>
          <w:color w:val="000000"/>
          <w:sz w:val="28"/>
        </w:rPr>
        <w:t>根据规范以及甲方工作需要，乙方组织项目所涉人工、专业技术人员、所需的机械设备及各类材料等形式开展工作并且通过验收。</w:t>
      </w:r>
    </w:p>
    <w:p>
      <w:pPr>
        <w:spacing w:line="520" w:lineRule="exact"/>
        <w:ind w:firstLine="562" w:firstLineChars="200"/>
        <w:jc w:val="left"/>
        <w:rPr>
          <w:rFonts w:hint="default" w:ascii="宋体" w:hAnsi="宋体" w:eastAsia="宋体" w:cstheme="minorBidi"/>
          <w:b/>
          <w:bCs/>
          <w:color w:val="000000"/>
          <w:sz w:val="28"/>
          <w:lang w:val="en-US" w:eastAsia="zh-CN"/>
        </w:rPr>
      </w:pPr>
      <w:r>
        <w:rPr>
          <w:rFonts w:hint="eastAsia" w:ascii="宋体" w:hAnsi="宋体" w:eastAsia="宋体" w:cstheme="minorBidi"/>
          <w:b/>
          <w:bCs/>
          <w:color w:val="000000"/>
          <w:sz w:val="28"/>
          <w:u w:val="single"/>
          <w:lang w:val="en-US" w:eastAsia="zh-CN"/>
        </w:rPr>
        <w:t xml:space="preserve"> 工期要求：2024年1月20日前完工。</w:t>
      </w:r>
    </w:p>
    <w:p>
      <w:pPr>
        <w:spacing w:after="80" w:line="520" w:lineRule="exact"/>
        <w:jc w:val="left"/>
      </w:pPr>
      <w:r>
        <w:rPr>
          <w:rFonts w:hint="eastAsia" w:ascii="宋体" w:hAnsi="宋体" w:eastAsia="宋体"/>
          <w:b/>
          <w:color w:val="000000"/>
          <w:sz w:val="28"/>
        </w:rPr>
        <w:t>三、承包价格</w:t>
      </w:r>
    </w:p>
    <w:p>
      <w:pPr>
        <w:spacing w:line="520" w:lineRule="exact"/>
        <w:ind w:firstLine="560" w:firstLineChars="200"/>
        <w:jc w:val="both"/>
        <w:rPr>
          <w:rFonts w:hint="eastAsia" w:ascii="宋体" w:hAnsi="宋体" w:eastAsia="宋体"/>
          <w:color w:val="000000"/>
          <w:sz w:val="28"/>
        </w:rPr>
      </w:pPr>
      <w:r>
        <w:rPr>
          <w:rFonts w:hint="eastAsia" w:ascii="宋体" w:hAnsi="宋体" w:eastAsia="宋体"/>
          <w:color w:val="000000"/>
          <w:sz w:val="28"/>
        </w:rPr>
        <w:t>总价包含</w:t>
      </w:r>
      <w:r>
        <w:rPr>
          <w:rFonts w:hint="eastAsia" w:ascii="宋体" w:hAnsi="宋体" w:eastAsia="宋体"/>
          <w:color w:val="000000"/>
          <w:sz w:val="28"/>
          <w:lang w:val="en-US" w:eastAsia="zh-CN"/>
        </w:rPr>
        <w:t>整车式称重系统所有设施设备、基础及管沟相关土建、排水、安全文明施工费、夜间施工增加费、二次搬运费、冬雨季施工增加费、已完工程及设备保护费、脚手架搭拆、机械费、人工费、材料费、运输费、清场费、安装费、检测费等</w:t>
      </w:r>
      <w:r>
        <w:rPr>
          <w:rFonts w:hint="eastAsia" w:ascii="宋体" w:hAnsi="宋体" w:eastAsia="宋体"/>
          <w:color w:val="000000"/>
          <w:sz w:val="28"/>
        </w:rPr>
        <w:t>。</w:t>
      </w:r>
    </w:p>
    <w:p>
      <w:pPr>
        <w:spacing w:line="520" w:lineRule="exact"/>
        <w:ind w:firstLine="560" w:firstLineChars="200"/>
        <w:jc w:val="both"/>
        <w:rPr>
          <w:rFonts w:hint="eastAsia" w:ascii="宋体" w:hAnsi="宋体" w:eastAsia="宋体"/>
          <w:color w:val="000000"/>
          <w:sz w:val="28"/>
        </w:rPr>
      </w:pPr>
      <w:r>
        <w:rPr>
          <w:rFonts w:hint="eastAsia" w:ascii="宋体" w:hAnsi="宋体" w:eastAsia="宋体"/>
          <w:color w:val="000000"/>
          <w:sz w:val="28"/>
          <w:lang w:val="en-US" w:eastAsia="zh-CN"/>
        </w:rPr>
        <w:t>价格</w:t>
      </w:r>
      <w:r>
        <w:rPr>
          <w:rFonts w:hint="eastAsia" w:ascii="宋体" w:hAnsi="宋体" w:eastAsia="宋体"/>
          <w:color w:val="000000"/>
          <w:sz w:val="28"/>
        </w:rPr>
        <w:t>详见下表：</w:t>
      </w:r>
    </w:p>
    <w:p>
      <w:pPr>
        <w:spacing w:line="520" w:lineRule="exact"/>
        <w:ind w:firstLine="560" w:firstLineChars="200"/>
        <w:jc w:val="both"/>
        <w:rPr>
          <w:rFonts w:hint="eastAsia" w:ascii="宋体" w:hAnsi="宋体" w:eastAsia="宋体"/>
          <w:color w:val="000000"/>
          <w:sz w:val="28"/>
        </w:rPr>
      </w:pPr>
    </w:p>
    <w:p>
      <w:pPr>
        <w:tabs>
          <w:tab w:val="left" w:pos="3295"/>
        </w:tabs>
        <w:spacing w:line="520" w:lineRule="exact"/>
        <w:ind w:firstLine="560" w:firstLineChars="200"/>
        <w:jc w:val="both"/>
        <w:rPr>
          <w:rFonts w:hint="eastAsia" w:ascii="宋体" w:hAnsi="宋体" w:eastAsia="宋体"/>
          <w:color w:val="000000"/>
          <w:sz w:val="28"/>
        </w:rPr>
      </w:pPr>
      <w:r>
        <w:rPr>
          <w:rFonts w:hint="eastAsia" w:ascii="宋体" w:hAnsi="宋体" w:eastAsia="宋体"/>
          <w:color w:val="000000"/>
          <w:sz w:val="28"/>
          <w:lang w:eastAsia="zh-CN"/>
        </w:rPr>
        <w:tab/>
      </w:r>
    </w:p>
    <w:tbl>
      <w:tblPr>
        <w:tblStyle w:val="21"/>
        <w:tblW w:w="10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73"/>
        <w:gridCol w:w="1055"/>
        <w:gridCol w:w="2301"/>
        <w:gridCol w:w="796"/>
        <w:gridCol w:w="674"/>
        <w:gridCol w:w="1082"/>
        <w:gridCol w:w="1442"/>
        <w:gridCol w:w="1240"/>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3" w:hRule="atLeast"/>
          <w:jc w:val="center"/>
        </w:trPr>
        <w:tc>
          <w:tcPr>
            <w:tcW w:w="673" w:type="dxa"/>
            <w:vAlign w:val="center"/>
          </w:tcPr>
          <w:p>
            <w:pPr>
              <w:spacing w:line="270" w:lineRule="exact"/>
              <w:jc w:val="center"/>
            </w:pPr>
            <w:r>
              <w:rPr>
                <w:rFonts w:hint="eastAsia" w:ascii="宋体" w:hAnsi="宋体" w:eastAsia="宋体"/>
                <w:color w:val="000000"/>
                <w:sz w:val="18"/>
              </w:rPr>
              <w:t>序号</w:t>
            </w:r>
          </w:p>
        </w:tc>
        <w:tc>
          <w:tcPr>
            <w:tcW w:w="1055" w:type="dxa"/>
            <w:vAlign w:val="center"/>
          </w:tcPr>
          <w:p>
            <w:pPr>
              <w:spacing w:line="270" w:lineRule="exact"/>
              <w:jc w:val="center"/>
            </w:pPr>
            <w:r>
              <w:rPr>
                <w:rFonts w:hint="eastAsia" w:ascii="宋体" w:hAnsi="宋体" w:eastAsia="宋体"/>
                <w:color w:val="000000"/>
                <w:sz w:val="18"/>
              </w:rPr>
              <w:t>货物名称</w:t>
            </w:r>
          </w:p>
        </w:tc>
        <w:tc>
          <w:tcPr>
            <w:tcW w:w="2301" w:type="dxa"/>
            <w:vAlign w:val="center"/>
          </w:tcPr>
          <w:p>
            <w:pPr>
              <w:spacing w:line="225" w:lineRule="exact"/>
              <w:jc w:val="center"/>
            </w:pPr>
            <w:r>
              <w:rPr>
                <w:rFonts w:hint="eastAsia" w:ascii="宋体" w:hAnsi="宋体" w:eastAsia="宋体"/>
                <w:color w:val="000000"/>
                <w:sz w:val="18"/>
              </w:rPr>
              <w:t>型号、规格、参数、要求</w:t>
            </w:r>
          </w:p>
        </w:tc>
        <w:tc>
          <w:tcPr>
            <w:tcW w:w="796" w:type="dxa"/>
            <w:vAlign w:val="center"/>
          </w:tcPr>
          <w:p>
            <w:pPr>
              <w:spacing w:line="270" w:lineRule="exact"/>
              <w:jc w:val="center"/>
            </w:pPr>
            <w:r>
              <w:rPr>
                <w:rFonts w:hint="eastAsia" w:ascii="宋体" w:hAnsi="宋体" w:eastAsia="宋体"/>
                <w:color w:val="000000"/>
                <w:sz w:val="18"/>
              </w:rPr>
              <w:t>数量</w:t>
            </w:r>
          </w:p>
        </w:tc>
        <w:tc>
          <w:tcPr>
            <w:tcW w:w="674" w:type="dxa"/>
            <w:vAlign w:val="center"/>
          </w:tcPr>
          <w:p>
            <w:pPr>
              <w:spacing w:line="270" w:lineRule="exact"/>
              <w:jc w:val="center"/>
            </w:pPr>
            <w:r>
              <w:rPr>
                <w:rFonts w:hint="eastAsia" w:ascii="宋体" w:hAnsi="宋体" w:eastAsia="宋体"/>
                <w:color w:val="000000"/>
                <w:sz w:val="18"/>
              </w:rPr>
              <w:t>单位</w:t>
            </w:r>
          </w:p>
        </w:tc>
        <w:tc>
          <w:tcPr>
            <w:tcW w:w="1082" w:type="dxa"/>
            <w:vAlign w:val="center"/>
          </w:tcPr>
          <w:p>
            <w:pPr>
              <w:spacing w:line="270" w:lineRule="exact"/>
              <w:jc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综合单价</w:t>
            </w:r>
          </w:p>
          <w:p>
            <w:pPr>
              <w:spacing w:line="270" w:lineRule="exact"/>
              <w:jc w:val="center"/>
            </w:pPr>
            <w:r>
              <w:rPr>
                <w:rFonts w:hint="eastAsia" w:ascii="宋体" w:hAnsi="宋体" w:eastAsia="宋体"/>
                <w:color w:val="000000"/>
                <w:sz w:val="18"/>
              </w:rPr>
              <w:t>（元）</w:t>
            </w:r>
          </w:p>
        </w:tc>
        <w:tc>
          <w:tcPr>
            <w:tcW w:w="1442" w:type="dxa"/>
            <w:vAlign w:val="center"/>
          </w:tcPr>
          <w:p>
            <w:pPr>
              <w:spacing w:line="270" w:lineRule="exact"/>
              <w:jc w:val="center"/>
              <w:rPr>
                <w:rFonts w:hint="eastAsia" w:ascii="宋体" w:hAnsi="宋体" w:eastAsia="宋体"/>
                <w:color w:val="000000"/>
                <w:sz w:val="18"/>
              </w:rPr>
            </w:pPr>
            <w:r>
              <w:rPr>
                <w:rFonts w:hint="eastAsia" w:ascii="宋体" w:hAnsi="宋体" w:eastAsia="宋体"/>
                <w:color w:val="000000"/>
                <w:sz w:val="18"/>
              </w:rPr>
              <w:t>合计金额</w:t>
            </w:r>
          </w:p>
          <w:p>
            <w:pPr>
              <w:spacing w:line="270" w:lineRule="exact"/>
              <w:jc w:val="center"/>
            </w:pPr>
            <w:r>
              <w:rPr>
                <w:rFonts w:hint="eastAsia" w:ascii="宋体" w:hAnsi="宋体" w:eastAsia="宋体"/>
                <w:color w:val="000000"/>
                <w:sz w:val="18"/>
              </w:rPr>
              <w:t>（元）</w:t>
            </w:r>
          </w:p>
        </w:tc>
        <w:tc>
          <w:tcPr>
            <w:tcW w:w="1240" w:type="dxa"/>
            <w:vAlign w:val="center"/>
          </w:tcPr>
          <w:p>
            <w:pPr>
              <w:spacing w:line="270" w:lineRule="exact"/>
              <w:jc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含税金额</w:t>
            </w:r>
          </w:p>
          <w:p>
            <w:pPr>
              <w:spacing w:line="270" w:lineRule="exact"/>
              <w:jc w:val="center"/>
              <w:rPr>
                <w:rFonts w:hint="default" w:eastAsia="宋体"/>
                <w:lang w:val="en-US" w:eastAsia="zh-CN"/>
              </w:rPr>
            </w:pPr>
            <w:r>
              <w:rPr>
                <w:rFonts w:hint="eastAsia" w:ascii="宋体" w:hAnsi="宋体" w:eastAsia="宋体"/>
                <w:color w:val="000000"/>
                <w:sz w:val="18"/>
                <w:lang w:val="en-US" w:eastAsia="zh-CN"/>
              </w:rPr>
              <w:t>（元）</w:t>
            </w:r>
          </w:p>
        </w:tc>
        <w:tc>
          <w:tcPr>
            <w:tcW w:w="1282" w:type="dxa"/>
            <w:vAlign w:val="center"/>
          </w:tcPr>
          <w:p>
            <w:pPr>
              <w:spacing w:line="270" w:lineRule="exact"/>
              <w:jc w:val="center"/>
              <w:rPr>
                <w:rFonts w:hint="default" w:ascii="宋体" w:hAnsi="宋体" w:eastAsia="宋体"/>
                <w:color w:val="000000"/>
                <w:sz w:val="18"/>
                <w:lang w:val="en-US" w:eastAsia="zh-CN"/>
              </w:rPr>
            </w:pPr>
            <w:r>
              <w:rPr>
                <w:rFonts w:hint="eastAsia" w:ascii="宋体" w:hAnsi="宋体" w:eastAsia="宋体"/>
                <w:color w:val="000000"/>
                <w:sz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673" w:type="dxa"/>
            <w:vAlign w:val="center"/>
          </w:tcPr>
          <w:p>
            <w:pPr>
              <w:spacing w:before="120" w:line="210" w:lineRule="exact"/>
              <w:jc w:val="center"/>
            </w:pPr>
            <w:r>
              <w:rPr>
                <w:rFonts w:hint="eastAsia" w:ascii="宋体" w:hAnsi="宋体" w:eastAsia="宋体"/>
                <w:color w:val="000000"/>
                <w:sz w:val="18"/>
              </w:rPr>
              <w:t>1</w:t>
            </w:r>
          </w:p>
        </w:tc>
        <w:tc>
          <w:tcPr>
            <w:tcW w:w="1055" w:type="dxa"/>
            <w:vAlign w:val="center"/>
          </w:tcPr>
          <w:p>
            <w:pPr>
              <w:spacing w:line="216" w:lineRule="exact"/>
              <w:jc w:val="center"/>
              <w:rPr>
                <w:rFonts w:hint="default" w:eastAsia="宋体"/>
                <w:lang w:val="en-US" w:eastAsia="zh-CN"/>
              </w:rPr>
            </w:pPr>
            <w:r>
              <w:rPr>
                <w:rFonts w:hint="eastAsia" w:ascii="宋体" w:hAnsi="宋体" w:eastAsia="宋体"/>
                <w:color w:val="000000"/>
                <w:sz w:val="18"/>
                <w:lang w:val="en-US" w:eastAsia="zh-CN"/>
              </w:rPr>
              <w:t>整车式称重系统</w:t>
            </w:r>
          </w:p>
        </w:tc>
        <w:tc>
          <w:tcPr>
            <w:tcW w:w="2301" w:type="dxa"/>
            <w:vAlign w:val="center"/>
          </w:tcPr>
          <w:p>
            <w:pPr>
              <w:spacing w:line="216" w:lineRule="exact"/>
              <w:jc w:val="center"/>
              <w:rPr>
                <w:rFonts w:hint="default" w:eastAsia="宋体"/>
                <w:lang w:val="en-US" w:eastAsia="zh-CN"/>
              </w:rPr>
            </w:pPr>
            <w:r>
              <w:rPr>
                <w:rFonts w:hint="eastAsia" w:ascii="宋体" w:hAnsi="宋体" w:eastAsia="宋体"/>
                <w:color w:val="000000"/>
                <w:sz w:val="18"/>
                <w:lang w:val="en-US" w:eastAsia="zh-CN"/>
              </w:rPr>
              <w:t>详见附件：技术指标</w:t>
            </w:r>
          </w:p>
        </w:tc>
        <w:tc>
          <w:tcPr>
            <w:tcW w:w="796" w:type="dxa"/>
            <w:vAlign w:val="center"/>
          </w:tcPr>
          <w:p>
            <w:pPr>
              <w:spacing w:line="270" w:lineRule="exact"/>
              <w:jc w:val="center"/>
              <w:rPr>
                <w:rFonts w:hint="eastAsia" w:eastAsia="宋体"/>
                <w:lang w:eastAsia="zh-CN"/>
              </w:rPr>
            </w:pPr>
            <w:r>
              <w:rPr>
                <w:rFonts w:hint="eastAsia" w:ascii="宋体" w:hAnsi="宋体" w:eastAsia="宋体"/>
                <w:color w:val="000000"/>
                <w:sz w:val="18"/>
                <w:lang w:val="en-US" w:eastAsia="zh-CN"/>
              </w:rPr>
              <w:t>1</w:t>
            </w:r>
          </w:p>
        </w:tc>
        <w:tc>
          <w:tcPr>
            <w:tcW w:w="674" w:type="dxa"/>
            <w:vAlign w:val="center"/>
          </w:tcPr>
          <w:p>
            <w:pPr>
              <w:spacing w:line="270" w:lineRule="exact"/>
              <w:jc w:val="center"/>
              <w:rPr>
                <w:rFonts w:hint="eastAsia" w:eastAsia="宋体"/>
                <w:lang w:val="en-US" w:eastAsia="zh-CN"/>
              </w:rPr>
            </w:pPr>
            <w:r>
              <w:rPr>
                <w:rFonts w:hint="eastAsia"/>
                <w:lang w:val="en-US" w:eastAsia="zh-CN"/>
              </w:rPr>
              <w:t>套</w:t>
            </w:r>
          </w:p>
        </w:tc>
        <w:tc>
          <w:tcPr>
            <w:tcW w:w="1082" w:type="dxa"/>
            <w:vAlign w:val="center"/>
          </w:tcPr>
          <w:p>
            <w:pPr>
              <w:spacing w:line="255" w:lineRule="exact"/>
              <w:jc w:val="center"/>
              <w:rPr>
                <w:rFonts w:hint="default" w:eastAsia="宋体"/>
                <w:lang w:val="en-US" w:eastAsia="zh-CN"/>
              </w:rPr>
            </w:pPr>
          </w:p>
        </w:tc>
        <w:tc>
          <w:tcPr>
            <w:tcW w:w="1442" w:type="dxa"/>
            <w:vAlign w:val="center"/>
          </w:tcPr>
          <w:p>
            <w:pPr>
              <w:spacing w:line="255" w:lineRule="exact"/>
              <w:jc w:val="center"/>
            </w:pPr>
          </w:p>
        </w:tc>
        <w:tc>
          <w:tcPr>
            <w:tcW w:w="1240" w:type="dxa"/>
            <w:vAlign w:val="center"/>
          </w:tcPr>
          <w:p>
            <w:pPr>
              <w:jc w:val="center"/>
            </w:pPr>
          </w:p>
        </w:tc>
        <w:tc>
          <w:tcPr>
            <w:tcW w:w="128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jc w:val="center"/>
        </w:trPr>
        <w:tc>
          <w:tcPr>
            <w:tcW w:w="673" w:type="dxa"/>
            <w:vAlign w:val="center"/>
          </w:tcPr>
          <w:p>
            <w:pPr>
              <w:spacing w:before="120" w:line="210" w:lineRule="exact"/>
              <w:jc w:val="center"/>
              <w:rPr>
                <w:rFonts w:hint="eastAsia" w:ascii="宋体" w:hAnsi="宋体" w:eastAsia="宋体"/>
                <w:color w:val="000000"/>
                <w:sz w:val="18"/>
                <w:lang w:val="en-US" w:eastAsia="zh-CN"/>
              </w:rPr>
            </w:pPr>
            <w:r>
              <w:rPr>
                <w:rFonts w:hint="eastAsia" w:ascii="宋体" w:hAnsi="宋体" w:eastAsia="宋体"/>
                <w:color w:val="000000"/>
                <w:sz w:val="18"/>
                <w:lang w:val="en-US" w:eastAsia="zh-CN"/>
              </w:rPr>
              <w:t>合计</w:t>
            </w:r>
          </w:p>
        </w:tc>
        <w:tc>
          <w:tcPr>
            <w:tcW w:w="1055" w:type="dxa"/>
            <w:vAlign w:val="center"/>
          </w:tcPr>
          <w:p>
            <w:pPr>
              <w:spacing w:line="216" w:lineRule="exact"/>
              <w:jc w:val="center"/>
              <w:rPr>
                <w:rFonts w:hint="eastAsia" w:ascii="宋体" w:hAnsi="宋体" w:eastAsia="宋体"/>
                <w:color w:val="000000"/>
                <w:sz w:val="18"/>
              </w:rPr>
            </w:pPr>
          </w:p>
        </w:tc>
        <w:tc>
          <w:tcPr>
            <w:tcW w:w="2301" w:type="dxa"/>
            <w:vAlign w:val="center"/>
          </w:tcPr>
          <w:p>
            <w:pPr>
              <w:spacing w:line="216" w:lineRule="exact"/>
              <w:jc w:val="center"/>
              <w:rPr>
                <w:rFonts w:hint="eastAsia" w:ascii="宋体" w:hAnsi="宋体" w:eastAsia="宋体"/>
                <w:color w:val="000000"/>
                <w:sz w:val="18"/>
              </w:rPr>
            </w:pPr>
          </w:p>
        </w:tc>
        <w:tc>
          <w:tcPr>
            <w:tcW w:w="796" w:type="dxa"/>
            <w:vAlign w:val="center"/>
          </w:tcPr>
          <w:p>
            <w:pPr>
              <w:spacing w:line="270" w:lineRule="exact"/>
              <w:jc w:val="center"/>
              <w:rPr>
                <w:rFonts w:hint="eastAsia" w:ascii="宋体" w:hAnsi="宋体" w:eastAsia="宋体"/>
                <w:color w:val="000000"/>
                <w:sz w:val="18"/>
              </w:rPr>
            </w:pPr>
          </w:p>
        </w:tc>
        <w:tc>
          <w:tcPr>
            <w:tcW w:w="674" w:type="dxa"/>
            <w:vAlign w:val="center"/>
          </w:tcPr>
          <w:p>
            <w:pPr>
              <w:spacing w:line="270" w:lineRule="exact"/>
              <w:jc w:val="center"/>
              <w:rPr>
                <w:rFonts w:hint="eastAsia" w:ascii="宋体" w:hAnsi="宋体" w:eastAsia="宋体"/>
                <w:color w:val="000000"/>
                <w:sz w:val="18"/>
              </w:rPr>
            </w:pPr>
          </w:p>
        </w:tc>
        <w:tc>
          <w:tcPr>
            <w:tcW w:w="1082" w:type="dxa"/>
            <w:vAlign w:val="center"/>
          </w:tcPr>
          <w:p>
            <w:pPr>
              <w:spacing w:line="255" w:lineRule="exact"/>
              <w:jc w:val="center"/>
              <w:rPr>
                <w:rFonts w:hint="eastAsia" w:ascii="宋体" w:hAnsi="宋体" w:eastAsia="宋体"/>
                <w:color w:val="000000"/>
                <w:sz w:val="18"/>
              </w:rPr>
            </w:pPr>
          </w:p>
        </w:tc>
        <w:tc>
          <w:tcPr>
            <w:tcW w:w="1442" w:type="dxa"/>
            <w:vAlign w:val="center"/>
          </w:tcPr>
          <w:p>
            <w:pPr>
              <w:spacing w:line="255" w:lineRule="exact"/>
              <w:jc w:val="center"/>
              <w:rPr>
                <w:rFonts w:hint="eastAsia" w:ascii="宋体" w:hAnsi="宋体" w:eastAsia="宋体"/>
                <w:color w:val="000000"/>
                <w:sz w:val="18"/>
              </w:rPr>
            </w:pPr>
          </w:p>
        </w:tc>
        <w:tc>
          <w:tcPr>
            <w:tcW w:w="1240" w:type="dxa"/>
            <w:vAlign w:val="center"/>
          </w:tcPr>
          <w:p>
            <w:pPr>
              <w:jc w:val="center"/>
            </w:pPr>
          </w:p>
        </w:tc>
        <w:tc>
          <w:tcPr>
            <w:tcW w:w="1282" w:type="dxa"/>
            <w:vAlign w:val="center"/>
          </w:tcPr>
          <w:p>
            <w:pPr>
              <w:jc w:val="center"/>
            </w:pPr>
          </w:p>
        </w:tc>
      </w:tr>
    </w:tbl>
    <w:p>
      <w:pPr>
        <w:spacing w:line="1" w:lineRule="exact"/>
        <w:rPr>
          <w:rFonts w:asciiTheme="minorHAnsi" w:hAnsiTheme="minorHAnsi" w:eastAsiaTheme="minorEastAsia" w:cstheme="minorBidi"/>
          <w:sz w:val="21"/>
          <w:szCs w:val="22"/>
        </w:rPr>
      </w:pPr>
      <w:r>
        <mc:AlternateContent>
          <mc:Choice Requires="wps">
            <w:drawing>
              <wp:anchor distT="0" distB="0" distL="114300" distR="114300" simplePos="0" relativeHeight="251660288" behindDoc="0" locked="0" layoutInCell="1" allowOverlap="1">
                <wp:simplePos x="0" y="0"/>
                <wp:positionH relativeFrom="page">
                  <wp:posOffset>3314700</wp:posOffset>
                </wp:positionH>
                <wp:positionV relativeFrom="paragraph">
                  <wp:posOffset>9207500</wp:posOffset>
                </wp:positionV>
                <wp:extent cx="1638300" cy="177800"/>
                <wp:effectExtent l="0" t="0" r="0" b="0"/>
                <wp:wrapNone/>
                <wp:docPr id="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宋体" w:hAnsi="宋体" w:eastAsia="宋体"/>
                                <w:color w:val="000000"/>
                                <w:sz w:val="22"/>
                              </w:rPr>
                              <w:t>第2页·共10页</w:t>
                            </w:r>
                          </w:p>
                        </w:txbxContent>
                      </wps:txbx>
                      <wps:bodyPr lIns="25400" tIns="0" rIns="25400" bIns="0">
                        <a:noAutofit/>
                      </wps:bodyPr>
                    </wps:wsp>
                  </a:graphicData>
                </a:graphic>
              </wp:anchor>
            </w:drawing>
          </mc:Choice>
          <mc:Fallback>
            <w:pict>
              <v:shape id="文本框 2" o:spid="_x0000_s1026" o:spt="202" type="#_x0000_t202" style="position:absolute;left:0pt;margin-left:261pt;margin-top:725pt;height:14pt;width:129pt;mso-position-horizontal-relative:page;z-index:251660288;mso-width-relative:page;mso-height-relative:page;" filled="f" stroked="f" coordsize="21600,21600" o:gfxdata="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jZEmCgZ+&#10;/vXz/Pvv+c8PVEZ5BusbyLqzkBfG92aEpXnwe3BG1iN3Kn6BD4rxOi+urkHiU4vLolpVxXISmo0B&#10;UUgAZ7mqlxhRyKiq67pcpYzsEco6Hz4wo1A0WuxgkklgcvzkA7QFqQ8psbI2t0LKNE2p0QB0qmWe&#10;Hlwi8EJqeBgJTY1HK4y7cWa5M90JSMqPGgQul1d5XJh0AcM99e5m71T53SEYLlJTEXGCmQvB2FKv&#10;84rFvXh6T1mPv9XmH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NSpZrYAAAADQEAAA8AAAAAAAAA&#10;AQAgAAAAIgAAAGRycy9kb3ducmV2LnhtbFBLAQIUABQAAAAIAIdO4kCp7a5j2AEAAJ4DAAAOAAAA&#10;AAAAAAEAIAAAACcBAABkcnMvZTJvRG9jLnhtbFBLBQYAAAAABgAGAFkBAABxBQAAAAA=&#10;">
                <v:fill on="f" focussize="0,0"/>
                <v:stroke on="f" weight="0.5pt"/>
                <v:imagedata o:title=""/>
                <o:lock v:ext="edit" aspectratio="f"/>
                <v:textbox inset="2pt,0mm,2pt,0mm">
                  <w:txbxContent>
                    <w:p>
                      <w:pPr>
                        <w:spacing w:line="280" w:lineRule="exact"/>
                        <w:jc w:val="center"/>
                      </w:pPr>
                      <w:r>
                        <w:rPr>
                          <w:rFonts w:hint="eastAsia" w:ascii="宋体" w:hAnsi="宋体" w:eastAsia="宋体"/>
                          <w:color w:val="000000"/>
                          <w:sz w:val="22"/>
                        </w:rPr>
                        <w:t>第2页·共10页</w:t>
                      </w:r>
                    </w:p>
                  </w:txbxContent>
                </v:textbox>
              </v:shape>
            </w:pict>
          </mc:Fallback>
        </mc:AlternateContent>
      </w:r>
    </w:p>
    <w:p>
      <w:pPr>
        <w:bidi w:val="0"/>
      </w:pPr>
    </w:p>
    <w:p>
      <w:pPr>
        <w:spacing w:after="180" w:line="4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ab/>
      </w:r>
      <w:r>
        <w:rPr>
          <w:rFonts w:hint="eastAsia" w:ascii="宋体" w:hAnsi="宋体" w:eastAsia="宋体" w:cs="宋体"/>
          <w:color w:val="000000"/>
          <w:sz w:val="28"/>
          <w:szCs w:val="28"/>
        </w:rPr>
        <w:t>本合同为固定单价合同，暂估合同总价：</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元（大写：</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），工程量以实际完成合格工程量按实结算。</w:t>
      </w:r>
    </w:p>
    <w:p>
      <w:pPr>
        <w:spacing w:after="180" w:line="380" w:lineRule="exact"/>
        <w:jc w:val="left"/>
        <w:rPr>
          <w:rFonts w:hint="eastAsia" w:ascii="宋体" w:hAnsi="宋体" w:eastAsia="宋体" w:cs="宋体"/>
          <w:sz w:val="28"/>
          <w:szCs w:val="28"/>
        </w:rPr>
      </w:pPr>
      <w:r>
        <w:rPr>
          <w:rFonts w:hint="eastAsia" w:ascii="宋体" w:hAnsi="宋体" w:eastAsia="宋体" w:cs="宋体"/>
          <w:b/>
          <w:color w:val="000000"/>
          <w:sz w:val="28"/>
          <w:szCs w:val="28"/>
        </w:rPr>
        <w:t>四、付款方式</w:t>
      </w:r>
    </w:p>
    <w:p>
      <w:pPr>
        <w:spacing w:after="180" w:line="420" w:lineRule="exact"/>
        <w:ind w:firstLine="560" w:firstLineChars="200"/>
        <w:jc w:val="both"/>
        <w:rPr>
          <w:rFonts w:hint="eastAsia" w:ascii="宋体" w:hAnsi="宋体" w:eastAsia="宋体" w:cs="宋体"/>
          <w:sz w:val="28"/>
          <w:szCs w:val="28"/>
        </w:rPr>
      </w:pPr>
      <w:r>
        <w:rPr>
          <w:rFonts w:hint="eastAsia" w:ascii="宋体" w:hAnsi="宋体" w:eastAsia="宋体" w:cs="宋体"/>
          <w:color w:val="000000"/>
          <w:sz w:val="28"/>
          <w:szCs w:val="28"/>
          <w:lang w:val="en-US" w:eastAsia="zh-CN"/>
        </w:rPr>
        <w:t>乙方货到现场</w:t>
      </w:r>
      <w:r>
        <w:rPr>
          <w:rFonts w:hint="eastAsia" w:ascii="宋体" w:hAnsi="宋体" w:eastAsia="宋体" w:cs="宋体"/>
          <w:color w:val="000000"/>
          <w:sz w:val="28"/>
          <w:szCs w:val="28"/>
        </w:rPr>
        <w:t>后</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甲方支付乙方</w:t>
      </w:r>
      <w:r>
        <w:rPr>
          <w:rFonts w:hint="eastAsia" w:ascii="宋体" w:hAnsi="宋体" w:eastAsia="宋体" w:cs="宋体"/>
          <w:color w:val="000000"/>
          <w:sz w:val="28"/>
          <w:szCs w:val="28"/>
          <w:lang w:val="en-US" w:eastAsia="zh-CN"/>
        </w:rPr>
        <w:t>进度款30%</w:t>
      </w:r>
      <w:r>
        <w:rPr>
          <w:rFonts w:hint="eastAsia" w:ascii="宋体" w:hAnsi="宋体" w:eastAsia="宋体" w:cs="宋体"/>
          <w:color w:val="000000"/>
          <w:sz w:val="28"/>
          <w:szCs w:val="28"/>
        </w:rPr>
        <w:t>，待</w:t>
      </w:r>
      <w:r>
        <w:rPr>
          <w:rFonts w:hint="eastAsia" w:ascii="宋体" w:hAnsi="宋体" w:eastAsia="宋体" w:cs="宋体"/>
          <w:color w:val="000000"/>
          <w:sz w:val="28"/>
          <w:szCs w:val="28"/>
          <w:lang w:val="en-US" w:eastAsia="zh-CN"/>
        </w:rPr>
        <w:t>设备</w:t>
      </w:r>
      <w:r>
        <w:rPr>
          <w:rFonts w:hint="eastAsia" w:ascii="宋体" w:hAnsi="宋体" w:eastAsia="宋体" w:cs="宋体"/>
          <w:color w:val="000000"/>
          <w:sz w:val="28"/>
          <w:szCs w:val="28"/>
        </w:rPr>
        <w:t>安装</w:t>
      </w:r>
      <w:r>
        <w:rPr>
          <w:rFonts w:hint="eastAsia" w:ascii="宋体" w:hAnsi="宋体" w:eastAsia="宋体" w:cs="宋体"/>
          <w:color w:val="000000"/>
          <w:sz w:val="28"/>
          <w:szCs w:val="28"/>
          <w:lang w:val="en-US" w:eastAsia="zh-CN"/>
        </w:rPr>
        <w:t>完工</w:t>
      </w:r>
      <w:r>
        <w:rPr>
          <w:rFonts w:hint="eastAsia" w:ascii="宋体" w:hAnsi="宋体" w:eastAsia="宋体" w:cs="宋体"/>
          <w:color w:val="000000"/>
          <w:sz w:val="28"/>
          <w:szCs w:val="28"/>
        </w:rPr>
        <w:t>调试</w:t>
      </w:r>
      <w:r>
        <w:rPr>
          <w:rFonts w:hint="eastAsia" w:ascii="宋体" w:hAnsi="宋体" w:eastAsia="宋体" w:cs="宋体"/>
          <w:color w:val="000000"/>
          <w:sz w:val="28"/>
          <w:szCs w:val="28"/>
          <w:lang w:val="en-US" w:eastAsia="zh-CN"/>
        </w:rPr>
        <w:t>完成</w:t>
      </w:r>
      <w:r>
        <w:rPr>
          <w:rFonts w:hint="eastAsia" w:ascii="宋体" w:hAnsi="宋体" w:eastAsia="宋体" w:cs="宋体"/>
          <w:color w:val="000000"/>
          <w:sz w:val="28"/>
          <w:szCs w:val="28"/>
        </w:rPr>
        <w:t>后支付</w:t>
      </w:r>
      <w:r>
        <w:rPr>
          <w:rFonts w:hint="eastAsia" w:ascii="宋体" w:hAnsi="宋体" w:eastAsia="宋体" w:cs="宋体"/>
          <w:color w:val="000000"/>
          <w:sz w:val="28"/>
          <w:szCs w:val="28"/>
          <w:lang w:val="en-US" w:eastAsia="zh-CN"/>
        </w:rPr>
        <w:t>80%，交工验收后支付至97%，剩余3%作为质保金，质保期结束后一次性无息支付，质保期为2年</w:t>
      </w:r>
      <w:r>
        <w:rPr>
          <w:rFonts w:hint="eastAsia" w:ascii="宋体" w:hAnsi="宋体" w:eastAsia="宋体" w:cs="宋体"/>
          <w:color w:val="000000"/>
          <w:sz w:val="28"/>
          <w:szCs w:val="28"/>
        </w:rPr>
        <w:t>。</w:t>
      </w:r>
    </w:p>
    <w:p>
      <w:pPr>
        <w:spacing w:after="180" w:line="380" w:lineRule="exact"/>
        <w:jc w:val="left"/>
        <w:rPr>
          <w:rFonts w:hint="eastAsia" w:ascii="宋体" w:hAnsi="宋体" w:eastAsia="宋体" w:cs="宋体"/>
          <w:sz w:val="28"/>
          <w:szCs w:val="28"/>
        </w:rPr>
      </w:pPr>
      <w:r>
        <w:rPr>
          <w:rFonts w:hint="eastAsia" w:ascii="宋体" w:hAnsi="宋体" w:eastAsia="宋体" w:cs="宋体"/>
          <w:b/>
          <w:color w:val="000000"/>
          <w:sz w:val="28"/>
          <w:szCs w:val="28"/>
        </w:rPr>
        <w:t>五、甲方权利和义务</w:t>
      </w:r>
    </w:p>
    <w:p>
      <w:pPr>
        <w:spacing w:after="180" w:line="340" w:lineRule="exact"/>
        <w:ind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rPr>
        <w:t>1、甲方有权根据其需求对乙方管理方式进行安排，乙方应当配合。</w:t>
      </w:r>
    </w:p>
    <w:p>
      <w:pPr>
        <w:spacing w:after="180" w:line="340" w:lineRule="exact"/>
        <w:ind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rPr>
        <w:t>2、按照本合同的条款向乙方支付承包费用。</w:t>
      </w:r>
    </w:p>
    <w:p>
      <w:pPr>
        <w:spacing w:after="100" w:line="480" w:lineRule="exact"/>
        <w:ind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rPr>
        <w:t>3、在承包期间，如果乙方</w:t>
      </w:r>
      <w:r>
        <w:rPr>
          <w:rFonts w:hint="eastAsia" w:ascii="宋体" w:hAnsi="宋体" w:eastAsia="宋体" w:cs="宋体"/>
          <w:color w:val="000000"/>
          <w:sz w:val="28"/>
          <w:szCs w:val="28"/>
          <w:lang w:val="en-US" w:eastAsia="zh-CN"/>
        </w:rPr>
        <w:t>提供货物质量</w:t>
      </w:r>
      <w:r>
        <w:rPr>
          <w:rFonts w:hint="eastAsia" w:ascii="宋体" w:hAnsi="宋体" w:eastAsia="宋体" w:cs="宋体"/>
          <w:color w:val="000000"/>
          <w:sz w:val="28"/>
          <w:szCs w:val="28"/>
        </w:rPr>
        <w:t>或技术不能满足甲方的要求时，甲方有权另行将承包工作发包给其他人员进行工作。</w:t>
      </w:r>
    </w:p>
    <w:p>
      <w:pPr>
        <w:spacing w:after="180" w:line="380" w:lineRule="exact"/>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六、乙方权力和义务</w:t>
      </w:r>
    </w:p>
    <w:p>
      <w:pPr>
        <w:spacing w:after="100" w:line="480" w:lineRule="exact"/>
        <w:ind w:firstLine="520"/>
        <w:jc w:val="both"/>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1、乙方有权按照本合同的条款向甲方索要承包费用</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甲方支付给乙方的款项</w:t>
      </w:r>
      <w:r>
        <w:rPr>
          <w:rFonts w:hint="eastAsia" w:ascii="宋体" w:hAnsi="宋体" w:eastAsia="宋体" w:cs="宋体"/>
          <w:color w:val="000000"/>
          <w:sz w:val="28"/>
          <w:szCs w:val="28"/>
          <w:lang w:eastAsia="zh-CN"/>
        </w:rPr>
        <w:t>。</w:t>
      </w:r>
    </w:p>
    <w:p>
      <w:pPr>
        <w:spacing w:after="100" w:line="480" w:lineRule="exact"/>
        <w:ind w:firstLine="520"/>
        <w:jc w:val="both"/>
        <w:rPr>
          <w:rFonts w:hint="eastAsia" w:ascii="宋体" w:hAnsi="宋体" w:eastAsia="宋体" w:cs="宋体"/>
          <w:sz w:val="28"/>
          <w:szCs w:val="28"/>
        </w:rPr>
      </w:pPr>
      <w:r>
        <w:rPr>
          <w:rFonts w:hint="eastAsia" w:ascii="宋体" w:hAnsi="宋体" w:eastAsia="宋体" w:cs="宋体"/>
          <w:color w:val="000000"/>
          <w:sz w:val="28"/>
          <w:szCs w:val="28"/>
        </w:rPr>
        <w:t>2、乙方保证聘请人员的身体状况良好，并且无职业病或影响管护工作的其他身体缺陷，不得带病上班和酒后上班。</w:t>
      </w:r>
    </w:p>
    <w:p>
      <w:pPr>
        <w:spacing w:after="100" w:line="480" w:lineRule="exact"/>
        <w:ind w:firstLine="520"/>
        <w:jc w:val="both"/>
        <w:rPr>
          <w:rFonts w:hint="eastAsia" w:ascii="宋体" w:hAnsi="宋体" w:eastAsia="宋体" w:cs="宋体"/>
          <w:sz w:val="28"/>
          <w:szCs w:val="28"/>
        </w:rPr>
      </w:pPr>
      <w:r>
        <w:rPr>
          <w:rFonts w:hint="eastAsia" w:ascii="宋体" w:hAnsi="宋体" w:eastAsia="宋体" w:cs="宋体"/>
          <w:color w:val="000000"/>
          <w:sz w:val="28"/>
          <w:szCs w:val="28"/>
        </w:rPr>
        <w:t>3、乙方签订本合同后，应当履行合同义务不得以各种理由推诿、停工、拖工或中途退场。</w:t>
      </w:r>
    </w:p>
    <w:p>
      <w:pPr>
        <w:spacing w:after="100" w:line="480" w:lineRule="exact"/>
        <w:ind w:firstLine="520"/>
        <w:jc w:val="left"/>
        <w:rPr>
          <w:rFonts w:hint="eastAsia" w:ascii="宋体" w:hAnsi="宋体" w:eastAsia="宋体" w:cs="宋体"/>
          <w:sz w:val="28"/>
          <w:szCs w:val="28"/>
        </w:rPr>
      </w:pPr>
      <w:r>
        <w:rPr>
          <w:rFonts w:hint="eastAsia" w:ascii="宋体" w:hAnsi="宋体" w:eastAsia="宋体" w:cs="宋体"/>
          <w:color w:val="000000"/>
          <w:sz w:val="28"/>
          <w:szCs w:val="28"/>
        </w:rPr>
        <w:t>5、乙方应搞好施工范围内的环境卫生。</w:t>
      </w:r>
    </w:p>
    <w:p>
      <w:pPr>
        <w:spacing w:after="100" w:line="480" w:lineRule="exact"/>
        <w:ind w:firstLine="520"/>
        <w:jc w:val="left"/>
        <w:rPr>
          <w:rFonts w:hint="eastAsia" w:ascii="宋体" w:hAnsi="宋体" w:eastAsia="宋体" w:cs="宋体"/>
          <w:sz w:val="28"/>
          <w:szCs w:val="28"/>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、乙方不得从事违法乱纪活动或其他犯罪行为。</w:t>
      </w:r>
    </w:p>
    <w:p>
      <w:pPr>
        <w:spacing w:after="100" w:line="480" w:lineRule="exact"/>
        <w:jc w:val="both"/>
        <w:rPr>
          <w:rFonts w:hint="eastAsia" w:ascii="宋体" w:hAnsi="宋体" w:eastAsia="宋体" w:cs="宋体"/>
          <w:sz w:val="28"/>
          <w:szCs w:val="28"/>
        </w:rPr>
      </w:pPr>
      <w:r>
        <w:rPr>
          <w:rFonts w:hint="eastAsia" w:ascii="宋体" w:hAnsi="宋体" w:eastAsia="宋体" w:cs="宋体"/>
          <w:b/>
          <w:color w:val="000000"/>
          <w:sz w:val="28"/>
          <w:szCs w:val="28"/>
        </w:rPr>
        <w:t>七、工程质量要求</w:t>
      </w:r>
    </w:p>
    <w:p>
      <w:pPr>
        <w:spacing w:after="100" w:line="480" w:lineRule="exact"/>
        <w:ind w:firstLine="560" w:firstLineChars="200"/>
        <w:jc w:val="both"/>
        <w:rPr>
          <w:rFonts w:hint="eastAsia" w:ascii="宋体" w:hAnsi="宋体" w:eastAsia="宋体" w:cs="宋体"/>
          <w:sz w:val="28"/>
          <w:szCs w:val="28"/>
        </w:rPr>
      </w:pPr>
      <w:r>
        <w:rPr>
          <w:rFonts w:hint="eastAsia" w:ascii="宋体" w:hAnsi="宋体" w:eastAsia="宋体" w:cs="宋体"/>
          <w:color w:val="000000"/>
          <w:sz w:val="28"/>
          <w:szCs w:val="28"/>
        </w:rPr>
        <w:t>根据</w:t>
      </w:r>
      <w:r>
        <w:rPr>
          <w:rFonts w:hint="eastAsia" w:ascii="宋体" w:hAnsi="宋体" w:eastAsia="宋体" w:cs="宋体"/>
          <w:color w:val="000000"/>
          <w:sz w:val="28"/>
          <w:szCs w:val="28"/>
          <w:lang w:val="en-US" w:eastAsia="zh-CN"/>
        </w:rPr>
        <w:t>附件中技术指标</w:t>
      </w:r>
      <w:r>
        <w:rPr>
          <w:rFonts w:hint="eastAsia" w:ascii="宋体" w:hAnsi="宋体" w:eastAsia="宋体" w:cs="宋体"/>
          <w:color w:val="000000"/>
          <w:sz w:val="28"/>
          <w:szCs w:val="28"/>
        </w:rPr>
        <w:t>施工，确保</w:t>
      </w:r>
      <w:r>
        <w:rPr>
          <w:rFonts w:hint="eastAsia" w:ascii="宋体" w:hAnsi="宋体" w:eastAsia="宋体" w:cs="宋体"/>
          <w:color w:val="000000"/>
          <w:sz w:val="28"/>
          <w:szCs w:val="28"/>
          <w:lang w:val="en-US" w:eastAsia="zh-CN"/>
        </w:rPr>
        <w:t>设备安装</w:t>
      </w:r>
      <w:r>
        <w:rPr>
          <w:rFonts w:hint="eastAsia" w:ascii="宋体" w:hAnsi="宋体" w:eastAsia="宋体" w:cs="宋体"/>
          <w:color w:val="000000"/>
          <w:sz w:val="28"/>
          <w:szCs w:val="28"/>
        </w:rPr>
        <w:t>质量通过验收。</w:t>
      </w:r>
    </w:p>
    <w:p>
      <w:pPr>
        <w:spacing w:after="100" w:line="480" w:lineRule="exact"/>
        <w:jc w:val="left"/>
        <w:rPr>
          <w:rFonts w:hint="eastAsia" w:ascii="宋体" w:hAnsi="宋体" w:eastAsia="宋体" w:cs="宋体"/>
          <w:sz w:val="28"/>
          <w:szCs w:val="28"/>
        </w:rPr>
      </w:pPr>
      <w:r>
        <w:rPr>
          <w:rFonts w:hint="eastAsia" w:ascii="宋体" w:hAnsi="宋体" w:eastAsia="宋体" w:cs="宋体"/>
          <w:b/>
          <w:color w:val="000000"/>
          <w:sz w:val="28"/>
          <w:szCs w:val="28"/>
        </w:rPr>
        <w:t>八、安全要求</w:t>
      </w:r>
    </w:p>
    <w:p>
      <w:pPr>
        <w:spacing w:line="560" w:lineRule="exact"/>
        <w:ind w:firstLine="0"/>
        <w:jc w:val="left"/>
        <w:rPr>
          <w:rFonts w:hint="eastAsia" w:ascii="宋体" w:hAnsi="宋体" w:eastAsia="宋体" w:cs="宋体"/>
          <w:sz w:val="28"/>
          <w:szCs w:val="28"/>
        </w:rPr>
      </w:pPr>
      <w:r>
        <w:rPr>
          <w:rFonts w:hint="eastAsia" w:ascii="宋体" w:hAnsi="宋体" w:eastAsia="宋体" w:cs="宋体"/>
          <w:color w:val="000000"/>
          <w:sz w:val="28"/>
          <w:szCs w:val="28"/>
        </w:rPr>
        <w:t>为贯彻“安全第一，预防为主”的方针，根据中华人民共和国《建设工程安全生产管理条例》和国家有关法律法规，明确安全生产中各自的权利、义务和责任，双方特别约定如下：</w:t>
      </w:r>
    </w:p>
    <w:p>
      <w:pPr>
        <w:spacing w:line="560" w:lineRule="exact"/>
        <w:ind w:firstLine="540"/>
        <w:jc w:val="both"/>
        <w:rPr>
          <w:rFonts w:hint="eastAsia" w:ascii="宋体" w:hAnsi="宋体" w:eastAsia="宋体" w:cs="宋体"/>
          <w:sz w:val="28"/>
          <w:szCs w:val="28"/>
        </w:rPr>
      </w:pPr>
      <w:r>
        <w:rPr>
          <w:rFonts w:hint="eastAsia" w:ascii="宋体" w:hAnsi="宋体" w:eastAsia="宋体" w:cs="宋体"/>
          <w:color w:val="000000"/>
          <w:sz w:val="28"/>
          <w:szCs w:val="28"/>
        </w:rPr>
        <w:t>1、甲乙双方必须认真贯彻国家、省、市的劳动保护、安全生产主管部门颁发的有关安全生产、消防工作的方针、政策，严格执行有关劳动保护法规、条例、规定。</w:t>
      </w:r>
    </w:p>
    <w:p>
      <w:pPr>
        <w:spacing w:line="560" w:lineRule="exact"/>
        <w:ind w:firstLine="540"/>
        <w:jc w:val="both"/>
        <w:rPr>
          <w:rFonts w:hint="eastAsia" w:ascii="宋体" w:hAnsi="宋体" w:eastAsia="宋体" w:cs="宋体"/>
          <w:sz w:val="28"/>
          <w:szCs w:val="28"/>
        </w:rPr>
      </w:pPr>
      <w:r>
        <w:rPr>
          <w:rFonts w:hint="eastAsia" w:ascii="宋体" w:hAnsi="宋体" w:eastAsia="宋体" w:cs="宋体"/>
          <w:color w:val="000000"/>
          <w:sz w:val="28"/>
          <w:szCs w:val="28"/>
        </w:rPr>
        <w:t>2、乙方应严格遵守甲方制订的各项安全操作规程；特种作业人员的审证考核制度；安全生产岗位责任制度；安全检查制度；安全生产奖罚制度；安全教育制度等。</w:t>
      </w:r>
    </w:p>
    <w:p>
      <w:pPr>
        <w:spacing w:line="560" w:lineRule="exact"/>
        <w:ind w:firstLine="540"/>
        <w:jc w:val="both"/>
        <w:rPr>
          <w:rFonts w:hint="eastAsia" w:ascii="宋体" w:hAnsi="宋体" w:eastAsia="宋体" w:cs="宋体"/>
          <w:sz w:val="28"/>
          <w:szCs w:val="28"/>
        </w:rPr>
      </w:pPr>
      <w:r>
        <w:rPr>
          <w:rFonts w:hint="eastAsia" w:ascii="宋体" w:hAnsi="宋体" w:eastAsia="宋体" w:cs="宋体"/>
          <w:color w:val="000000"/>
          <w:sz w:val="28"/>
          <w:szCs w:val="28"/>
        </w:rPr>
        <w:t>3、甲乙双方的有关人员必须认真对本单位职工进行安全生产制度及安全技术知识的教育，增强法制观念，提高职工的安全生产思想意识和自我保护能力，督促职工自觉遵守安全生产纪律、制度和法规。</w:t>
      </w:r>
    </w:p>
    <w:p>
      <w:pPr>
        <w:spacing w:line="560" w:lineRule="exact"/>
        <w:ind w:firstLine="540"/>
        <w:jc w:val="both"/>
        <w:rPr>
          <w:rFonts w:hint="eastAsia" w:ascii="宋体" w:hAnsi="宋体" w:eastAsia="宋体" w:cs="宋体"/>
          <w:sz w:val="28"/>
          <w:szCs w:val="28"/>
        </w:rPr>
      </w:pPr>
      <w:r>
        <w:rPr>
          <w:rFonts w:hint="eastAsia" w:ascii="宋体" w:hAnsi="宋体" w:eastAsia="宋体" w:cs="宋体"/>
          <w:color w:val="000000"/>
          <w:sz w:val="28"/>
          <w:szCs w:val="28"/>
        </w:rPr>
        <w:t>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spacing w:line="560" w:lineRule="exact"/>
        <w:ind w:firstLine="540"/>
        <w:jc w:val="both"/>
        <w:rPr>
          <w:rFonts w:hint="eastAsia" w:ascii="宋体" w:hAnsi="宋体" w:eastAsia="宋体" w:cs="宋体"/>
          <w:sz w:val="28"/>
          <w:szCs w:val="28"/>
        </w:rPr>
      </w:pPr>
      <w:r>
        <w:rPr>
          <w:rFonts w:hint="eastAsia" w:ascii="宋体" w:hAnsi="宋体" w:eastAsia="宋体" w:cs="宋体"/>
          <w:color w:val="000000"/>
          <w:sz w:val="28"/>
          <w:szCs w:val="28"/>
        </w:rPr>
        <w:t>5、施工期间，乙方指派专人负责本工程项目的有关安全、防火工作，甲方督促、检查和指导。</w:t>
      </w:r>
    </w:p>
    <w:p>
      <w:pPr>
        <w:spacing w:line="560" w:lineRule="exact"/>
        <w:ind w:firstLine="540"/>
        <w:jc w:val="both"/>
        <w:rPr>
          <w:rFonts w:hint="eastAsia" w:ascii="宋体" w:hAnsi="宋体" w:eastAsia="宋体" w:cs="宋体"/>
          <w:sz w:val="28"/>
          <w:szCs w:val="28"/>
        </w:rPr>
      </w:pPr>
      <w:r>
        <w:rPr>
          <w:rFonts w:hint="eastAsia" w:ascii="宋体" w:hAnsi="宋体" w:eastAsia="宋体" w:cs="宋体"/>
          <w:color w:val="000000"/>
          <w:sz w:val="28"/>
          <w:szCs w:val="28"/>
        </w:rPr>
        <w:t>6、乙方人员对所处的施工区域、作业设施设备、工用具等必须认真检查，发现隐患，应立即停止施工，并由有关单位落实整改后方准施工。乙方对施工过程中由于上述因素不良而导致的事故后果负责。</w:t>
      </w:r>
    </w:p>
    <w:p>
      <w:pPr>
        <w:spacing w:line="580" w:lineRule="exact"/>
        <w:ind w:firstLine="540"/>
        <w:jc w:val="both"/>
        <w:rPr>
          <w:rFonts w:hint="eastAsia" w:ascii="宋体" w:hAnsi="宋体" w:eastAsia="宋体" w:cs="宋体"/>
          <w:color w:val="000000"/>
          <w:sz w:val="28"/>
          <w:szCs w:val="28"/>
        </w:rPr>
      </w:pPr>
      <w:r>
        <w:rPr>
          <w:rFonts w:hint="eastAsia" w:ascii="宋体" w:hAnsi="宋体" w:eastAsia="宋体" w:cs="宋体"/>
          <w:color w:val="000000"/>
          <w:sz w:val="28"/>
          <w:szCs w:val="28"/>
        </w:rPr>
        <w:t>7、乙方应严格按甲方安全技术交底进行操作，如乙方野蛮、擅自施工所发生安全事故由乙方负责。</w:t>
      </w:r>
    </w:p>
    <w:p>
      <w:pPr>
        <w:spacing w:line="580" w:lineRule="exact"/>
        <w:ind w:firstLine="540"/>
        <w:jc w:val="both"/>
        <w:rPr>
          <w:rFonts w:hint="eastAsia" w:ascii="宋体" w:hAnsi="宋体" w:eastAsia="宋体" w:cs="宋体"/>
          <w:sz w:val="28"/>
          <w:szCs w:val="28"/>
        </w:rPr>
      </w:pPr>
      <w:r>
        <w:rPr>
          <w:rFonts w:hint="eastAsia" w:ascii="宋体" w:hAnsi="宋体" w:eastAsia="宋体" w:cs="宋体"/>
          <w:color w:val="000000"/>
          <w:sz w:val="28"/>
          <w:szCs w:val="28"/>
        </w:rPr>
        <w:t>8、乙方在施工期间所使用的各种自备工具、自备材料以及自备机具等应认真检查、正确操作。因自备材料或设备出现质量问题或操作不当而导致的后果由乙方自行负责。</w:t>
      </w:r>
    </w:p>
    <w:p>
      <w:pPr>
        <w:spacing w:line="580" w:lineRule="exact"/>
        <w:ind w:firstLine="540"/>
        <w:jc w:val="both"/>
        <w:rPr>
          <w:rFonts w:hint="eastAsia" w:ascii="宋体" w:hAnsi="宋体" w:eastAsia="宋体" w:cs="宋体"/>
          <w:sz w:val="28"/>
          <w:szCs w:val="28"/>
        </w:rPr>
      </w:pPr>
      <w:r>
        <w:rPr>
          <w:rFonts w:hint="eastAsia" w:ascii="宋体" w:hAnsi="宋体" w:eastAsia="宋体" w:cs="宋体"/>
          <w:color w:val="000000"/>
          <w:sz w:val="28"/>
          <w:szCs w:val="28"/>
        </w:rPr>
        <w:t>9、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或机械设备。</w:t>
      </w:r>
    </w:p>
    <w:p>
      <w:pPr>
        <w:spacing w:line="580" w:lineRule="exact"/>
        <w:ind w:firstLine="540"/>
        <w:jc w:val="both"/>
        <w:rPr>
          <w:rFonts w:hint="eastAsia" w:ascii="宋体" w:hAnsi="宋体" w:eastAsia="宋体" w:cs="宋体"/>
          <w:color w:val="auto"/>
          <w:sz w:val="28"/>
          <w:szCs w:val="28"/>
        </w:rPr>
      </w:pPr>
      <w:r>
        <w:rPr>
          <w:rFonts w:hint="eastAsia" w:ascii="宋体" w:hAnsi="宋体" w:eastAsia="宋体" w:cs="宋体"/>
          <w:color w:val="000000"/>
          <w:sz w:val="28"/>
          <w:szCs w:val="28"/>
        </w:rPr>
        <w:t>10、乙方必须严格执行各类防爆制度，易燃易爆场所严禁</w:t>
      </w:r>
      <w:bookmarkStart w:id="25" w:name="_GoBack"/>
      <w:bookmarkEnd w:id="25"/>
      <w:r>
        <w:rPr>
          <w:rFonts w:hint="eastAsia" w:ascii="宋体" w:hAnsi="宋体" w:eastAsia="宋体" w:cs="宋体"/>
          <w:color w:val="000000"/>
          <w:sz w:val="28"/>
          <w:szCs w:val="28"/>
        </w:rPr>
        <w:t>吸烟及动用明火</w:t>
      </w:r>
      <w:r>
        <w:rPr>
          <w:rFonts w:hint="eastAsia" w:ascii="宋体" w:hAnsi="宋体" w:eastAsia="宋体" w:cs="宋体"/>
          <w:color w:val="auto"/>
          <w:sz w:val="28"/>
          <w:szCs w:val="28"/>
        </w:rPr>
        <w:t>，消防器材不准挪作他用。</w:t>
      </w:r>
    </w:p>
    <w:p>
      <w:pPr>
        <w:spacing w:line="58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11、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spacing w:line="58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12、贯彻谁施工谁负责安全的原则。乙方在施工期间造成</w:t>
      </w:r>
      <w:r>
        <w:rPr>
          <w:rFonts w:hint="eastAsia" w:ascii="宋体" w:hAnsi="宋体" w:eastAsia="宋体" w:cs="宋体"/>
          <w:color w:val="auto"/>
          <w:sz w:val="28"/>
          <w:szCs w:val="28"/>
          <w:lang w:val="en-US" w:eastAsia="zh-CN"/>
        </w:rPr>
        <w:t>人身</w:t>
      </w:r>
      <w:r>
        <w:rPr>
          <w:rFonts w:hint="eastAsia" w:ascii="宋体" w:hAnsi="宋体" w:eastAsia="宋体" w:cs="宋体"/>
          <w:color w:val="auto"/>
          <w:sz w:val="28"/>
          <w:szCs w:val="28"/>
        </w:rPr>
        <w:t>伤亡、</w:t>
      </w:r>
      <w:r>
        <w:rPr>
          <w:rFonts w:hint="eastAsia" w:ascii="宋体" w:hAnsi="宋体" w:eastAsia="宋体" w:cs="宋体"/>
          <w:color w:val="auto"/>
          <w:sz w:val="28"/>
          <w:szCs w:val="28"/>
          <w:lang w:val="en-US" w:eastAsia="zh-CN"/>
        </w:rPr>
        <w:t>财产损失及</w:t>
      </w:r>
      <w:r>
        <w:rPr>
          <w:rFonts w:hint="eastAsia" w:ascii="宋体" w:hAnsi="宋体" w:eastAsia="宋体" w:cs="宋体"/>
          <w:color w:val="auto"/>
          <w:sz w:val="28"/>
          <w:szCs w:val="28"/>
        </w:rPr>
        <w:t>火警火灾、机械等重大事故由乙方负责，甲方应协力进行紧急抢救伤员、保护现场，并按程序逐级上报。</w:t>
      </w:r>
    </w:p>
    <w:p>
      <w:pPr>
        <w:spacing w:line="58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13、乙方必须向甲方提供施工管理人员和现场工人名单和相关证件，包括作业人员身份证复印件及有关证件，人员确定后人员应相对稳定，凡需变动，必须及时通知甲方，征得同意后方可变动。</w:t>
      </w:r>
    </w:p>
    <w:p>
      <w:pPr>
        <w:spacing w:line="58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14、乙方人员上下班途中及离开工地发生的任何安全事故，甲方不承担任何责任。</w:t>
      </w:r>
      <w:r>
        <w:rPr>
          <w:rFonts w:hint="eastAsia" w:ascii="宋体" w:hAnsi="宋体" w:eastAsia="宋体" w:cs="宋体"/>
          <w:color w:val="auto"/>
          <w:sz w:val="28"/>
          <w:szCs w:val="28"/>
        </w:rPr>
        <mc:AlternateContent>
          <mc:Choice Requires="wps">
            <w:drawing>
              <wp:anchor distT="0" distB="0" distL="114300" distR="114300" simplePos="0" relativeHeight="251661312" behindDoc="0" locked="0" layoutInCell="1" allowOverlap="1">
                <wp:simplePos x="0" y="0"/>
                <wp:positionH relativeFrom="page">
                  <wp:posOffset>3251200</wp:posOffset>
                </wp:positionH>
                <wp:positionV relativeFrom="paragraph">
                  <wp:posOffset>9194800</wp:posOffset>
                </wp:positionV>
                <wp:extent cx="1638300" cy="203200"/>
                <wp:effectExtent l="0" t="0" r="0" b="0"/>
                <wp:wrapNone/>
                <wp:docPr id="2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宋体" w:hAnsi="宋体" w:eastAsia="宋体"/>
                                <w:color w:val="000000"/>
                                <w:sz w:val="24"/>
                              </w:rPr>
                              <w:t>第7页其10页</w:t>
                            </w:r>
                          </w:p>
                        </w:txbxContent>
                      </wps:txbx>
                      <wps:bodyPr lIns="25400" tIns="0" rIns="25400" bIns="0">
                        <a:noAutofit/>
                      </wps:bodyPr>
                    </wps:wsp>
                  </a:graphicData>
                </a:graphic>
              </wp:anchor>
            </w:drawing>
          </mc:Choice>
          <mc:Fallback>
            <w:pict>
              <v:shape id="文本框 2" o:spid="_x0000_s1026" o:spt="202" type="#_x0000_t202" style="position:absolute;left:0pt;margin-left:256pt;margin-top:724pt;height:16pt;width:129pt;mso-position-horizontal-relative:page;z-index:251661312;mso-width-relative:page;mso-height-relative:page;" filled="f" stroked="f" coordsize="21600,21600" o:gfxdata="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VlipImC&#10;iZ9//Tz//nv+8wOVUZ/B+gbS7iwkhvG9GWFrHvwenJH2yJ2KXyCEYrzOi6tr0PgEuEW1qorlpDQb&#10;A6KQAM5yVS8xopBRVdd1uUoZ2SOUdT58YEahaLTYwSiTwuT4yQdoC1IfUmJlbW6FlGmcUqOhxXW1&#10;zNODSwReSA0PI6Gp8WiFcTfOLHemOwFJ+VGDwuXyKo8bky5guKfe3eydKr87BMNFaioiTjBzIZhb&#10;6nXesbgYT+8p6/G/2t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j5e9dkAAAANAQAADwAAAAAA&#10;AAABACAAAAAiAAAAZHJzL2Rvd25yZXYueG1sUEsBAhQAFAAAAAgAh07iQA8ZaejZAQAAnwMAAA4A&#10;AAAAAAAAAQAgAAAAKAEAAGRycy9lMm9Eb2MueG1sUEsFBgAAAAAGAAYAWQEAAHMFAAAAAA==&#10;">
                <v:fill on="f" focussize="0,0"/>
                <v:stroke on="f" weight="0.5pt"/>
                <v:imagedata o:title=""/>
                <o:lock v:ext="edit" aspectratio="f"/>
                <v:textbox inset="2pt,0mm,2pt,0mm">
                  <w:txbxContent>
                    <w:p>
                      <w:pPr>
                        <w:spacing w:line="280" w:lineRule="exact"/>
                        <w:jc w:val="center"/>
                      </w:pPr>
                      <w:r>
                        <w:rPr>
                          <w:rFonts w:hint="eastAsia" w:ascii="宋体" w:hAnsi="宋体" w:eastAsia="宋体"/>
                          <w:color w:val="000000"/>
                          <w:sz w:val="24"/>
                        </w:rPr>
                        <w:t>第7页其10页</w:t>
                      </w:r>
                    </w:p>
                  </w:txbxContent>
                </v:textbox>
              </v:shape>
            </w:pict>
          </mc:Fallback>
        </mc:AlternateContent>
      </w:r>
    </w:p>
    <w:p>
      <w:pPr>
        <w:spacing w:line="5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15、凡发生工伤事故，按照“四不放过”的原则进行调查处理，由责任方承担一切经济损失和相应的法律责任。</w:t>
      </w:r>
    </w:p>
    <w:p>
      <w:pPr>
        <w:spacing w:line="5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16、由乙方负责投保施工现场内施工人员的人身伤害险的全部费用，对现场施工人员安全负全责。</w:t>
      </w:r>
    </w:p>
    <w:p>
      <w:pPr>
        <w:spacing w:line="500" w:lineRule="exact"/>
        <w:ind w:left="60" w:firstLine="52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17</w:t>
      </w:r>
      <w:r>
        <w:rPr>
          <w:rFonts w:hint="eastAsia" w:ascii="宋体" w:hAnsi="宋体" w:eastAsia="宋体" w:cs="宋体"/>
          <w:color w:val="auto"/>
          <w:sz w:val="28"/>
          <w:szCs w:val="28"/>
          <w:lang w:val="en-US" w:eastAsia="zh-CN"/>
        </w:rPr>
        <w:t>、乙方须与其施工人员签订书面劳动合同并购买工伤保险，</w:t>
      </w:r>
      <w:r>
        <w:rPr>
          <w:rFonts w:hint="eastAsia" w:ascii="宋体" w:hAnsi="宋体" w:eastAsia="宋体" w:cs="宋体"/>
          <w:color w:val="auto"/>
          <w:sz w:val="28"/>
          <w:szCs w:val="28"/>
          <w:highlight w:val="none"/>
          <w:lang w:val="en-US" w:eastAsia="zh-CN"/>
        </w:rPr>
        <w:t>成功录入工伤保险系统</w:t>
      </w:r>
      <w:r>
        <w:rPr>
          <w:rFonts w:hint="eastAsia" w:ascii="宋体" w:hAnsi="宋体" w:eastAsia="宋体" w:cs="宋体"/>
          <w:color w:val="auto"/>
          <w:sz w:val="28"/>
          <w:szCs w:val="28"/>
          <w:lang w:val="en-US" w:eastAsia="zh-CN"/>
        </w:rPr>
        <w:t>并向甲方提供相关资料后人员方可入场，乙方人员擅自进入施工现场的，由乙方自行承担一切责任，并且乙方应按合同金额的20%向甲方支付违约金。</w:t>
      </w:r>
    </w:p>
    <w:p>
      <w:pPr>
        <w:spacing w:after="60" w:line="520" w:lineRule="exact"/>
        <w:jc w:val="left"/>
        <w:rPr>
          <w:rFonts w:hint="eastAsia" w:ascii="宋体" w:hAnsi="宋体" w:eastAsia="宋体" w:cs="宋体"/>
          <w:color w:val="auto"/>
          <w:sz w:val="28"/>
          <w:szCs w:val="28"/>
        </w:rPr>
      </w:pPr>
      <w:r>
        <w:rPr>
          <w:rFonts w:hint="eastAsia" w:ascii="宋体" w:hAnsi="宋体" w:eastAsia="宋体" w:cs="宋体"/>
          <w:b/>
          <w:color w:val="auto"/>
          <w:sz w:val="28"/>
          <w:szCs w:val="28"/>
        </w:rPr>
        <w:t>九、违约</w:t>
      </w:r>
    </w:p>
    <w:p>
      <w:pPr>
        <w:spacing w:after="60" w:line="520" w:lineRule="exact"/>
        <w:ind w:firstLine="580"/>
        <w:jc w:val="both"/>
        <w:rPr>
          <w:rFonts w:hint="eastAsia" w:ascii="宋体" w:hAnsi="宋体" w:eastAsia="宋体" w:cs="宋体"/>
          <w:color w:val="auto"/>
          <w:sz w:val="28"/>
          <w:szCs w:val="28"/>
        </w:rPr>
      </w:pPr>
      <w:r>
        <w:rPr>
          <w:rFonts w:hint="eastAsia" w:ascii="宋体" w:hAnsi="宋体" w:eastAsia="宋体" w:cs="宋体"/>
          <w:color w:val="auto"/>
          <w:sz w:val="28"/>
          <w:szCs w:val="28"/>
        </w:rPr>
        <w:t>1、乙方未如期完成安装，甲方有权要求乙方支付违约金，违约金的标准为：每逾期一日按照合同金额的3‰进行扣除。</w:t>
      </w:r>
    </w:p>
    <w:p>
      <w:pPr>
        <w:spacing w:line="520" w:lineRule="exact"/>
        <w:ind w:firstLine="580"/>
        <w:jc w:val="both"/>
        <w:rPr>
          <w:rFonts w:hint="eastAsia" w:ascii="宋体" w:hAnsi="宋体" w:eastAsia="宋体" w:cs="宋体"/>
          <w:color w:val="auto"/>
          <w:sz w:val="28"/>
          <w:szCs w:val="28"/>
        </w:rPr>
      </w:pPr>
      <w:r>
        <w:rPr>
          <w:rFonts w:hint="eastAsia" w:ascii="宋体" w:hAnsi="宋体" w:eastAsia="宋体" w:cs="宋体"/>
          <w:color w:val="auto"/>
          <w:sz w:val="28"/>
          <w:szCs w:val="28"/>
        </w:rPr>
        <w:t>2、甲方未如期支付工程款，乙方有权要求甲方支付违约金，违约金的标准为：每逾期一日按照</w:t>
      </w:r>
      <w:r>
        <w:rPr>
          <w:rFonts w:hint="eastAsia" w:ascii="宋体" w:hAnsi="宋体" w:eastAsia="宋体" w:cs="宋体"/>
          <w:color w:val="auto"/>
          <w:sz w:val="28"/>
          <w:szCs w:val="28"/>
          <w:lang w:val="en-US" w:eastAsia="zh-CN"/>
        </w:rPr>
        <w:t>逾期付</w:t>
      </w:r>
      <w:r>
        <w:rPr>
          <w:rFonts w:hint="eastAsia" w:ascii="宋体" w:hAnsi="宋体" w:eastAsia="宋体" w:cs="宋体"/>
          <w:color w:val="auto"/>
          <w:sz w:val="28"/>
          <w:szCs w:val="28"/>
        </w:rPr>
        <w:t>款金额的3‰进行支付。</w:t>
      </w:r>
    </w:p>
    <w:p>
      <w:pPr>
        <w:spacing w:line="520" w:lineRule="exact"/>
        <w:ind w:firstLine="580"/>
        <w:jc w:val="both"/>
        <w:rPr>
          <w:rFonts w:hint="eastAsia" w:ascii="宋体" w:hAnsi="宋体" w:eastAsia="宋体" w:cs="宋体"/>
          <w:color w:val="auto"/>
          <w:sz w:val="28"/>
          <w:szCs w:val="28"/>
        </w:rPr>
      </w:pPr>
      <w:r>
        <w:rPr>
          <w:rFonts w:hint="eastAsia" w:ascii="宋体" w:hAnsi="宋体" w:eastAsia="宋体" w:cs="宋体"/>
          <w:color w:val="auto"/>
          <w:sz w:val="28"/>
          <w:szCs w:val="28"/>
        </w:rPr>
        <w:t>3、甲方有</w:t>
      </w:r>
      <w:r>
        <w:rPr>
          <w:rFonts w:hint="eastAsia" w:ascii="宋体" w:hAnsi="宋体" w:eastAsia="宋体" w:cs="宋体"/>
          <w:color w:val="auto"/>
          <w:sz w:val="28"/>
          <w:szCs w:val="28"/>
          <w:lang w:val="en-US" w:eastAsia="zh-CN"/>
        </w:rPr>
        <w:t>权监督检查</w:t>
      </w:r>
      <w:r>
        <w:rPr>
          <w:rFonts w:hint="eastAsia" w:ascii="宋体" w:hAnsi="宋体" w:eastAsia="宋体" w:cs="宋体"/>
          <w:color w:val="auto"/>
          <w:sz w:val="28"/>
          <w:szCs w:val="28"/>
        </w:rPr>
        <w:t>乙方搞好安全生产、防火管理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甲方并不因此承担任何安全责任</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对于查出的隐患，乙方必须在限期内整改，过期不整改者，将按</w:t>
      </w:r>
      <w:r>
        <w:rPr>
          <w:rFonts w:hint="eastAsia" w:ascii="宋体" w:hAnsi="宋体" w:eastAsia="宋体" w:cs="宋体"/>
          <w:color w:val="auto"/>
          <w:sz w:val="28"/>
          <w:szCs w:val="28"/>
          <w:u w:val="single"/>
          <w:lang w:val="en-US" w:eastAsia="zh-CN"/>
        </w:rPr>
        <w:t>10</w:t>
      </w:r>
      <w:r>
        <w:rPr>
          <w:rFonts w:hint="eastAsia" w:ascii="宋体" w:hAnsi="宋体" w:eastAsia="宋体" w:cs="宋体"/>
          <w:color w:val="auto"/>
          <w:sz w:val="28"/>
          <w:szCs w:val="28"/>
          <w:u w:val="single"/>
        </w:rPr>
        <w:t>00元／次</w:t>
      </w:r>
      <w:r>
        <w:rPr>
          <w:rFonts w:hint="eastAsia" w:ascii="宋体" w:hAnsi="宋体" w:eastAsia="宋体" w:cs="宋体"/>
          <w:color w:val="auto"/>
          <w:sz w:val="28"/>
          <w:szCs w:val="28"/>
        </w:rPr>
        <w:t>罚款。</w:t>
      </w:r>
    </w:p>
    <w:p>
      <w:pPr>
        <w:spacing w:line="520" w:lineRule="exact"/>
        <w:ind w:firstLine="580"/>
        <w:jc w:val="both"/>
        <w:rPr>
          <w:rFonts w:hint="eastAsia" w:ascii="宋体" w:hAnsi="宋体" w:eastAsia="宋体" w:cs="宋体"/>
          <w:color w:val="auto"/>
          <w:sz w:val="28"/>
          <w:szCs w:val="28"/>
        </w:rPr>
      </w:pPr>
      <w:r>
        <w:rPr>
          <w:rFonts w:hint="eastAsia" w:ascii="宋体" w:hAnsi="宋体" w:eastAsia="宋体" w:cs="宋体"/>
          <w:color w:val="auto"/>
          <w:sz w:val="28"/>
          <w:szCs w:val="28"/>
        </w:rPr>
        <w:t>4、在生产操作过程中的个人必须正确穿戴防护用品，甲方有权进行检查，如乙方违者按</w:t>
      </w:r>
      <w:r>
        <w:rPr>
          <w:rFonts w:hint="eastAsia" w:ascii="宋体" w:hAnsi="宋体" w:eastAsia="宋体" w:cs="宋体"/>
          <w:color w:val="auto"/>
          <w:sz w:val="28"/>
          <w:szCs w:val="28"/>
          <w:u w:val="single"/>
        </w:rPr>
        <w:t>50元／人</w:t>
      </w:r>
      <w:r>
        <w:rPr>
          <w:rFonts w:hint="eastAsia" w:ascii="宋体" w:hAnsi="宋体" w:eastAsia="宋体" w:cs="宋体"/>
          <w:color w:val="auto"/>
          <w:sz w:val="28"/>
          <w:szCs w:val="28"/>
        </w:rPr>
        <w:t>次罚款。</w:t>
      </w:r>
    </w:p>
    <w:p>
      <w:pPr>
        <w:spacing w:line="360" w:lineRule="auto"/>
        <w:ind w:firstLine="580"/>
        <w:jc w:val="both"/>
        <w:rPr>
          <w:rFonts w:hint="eastAsia" w:ascii="宋体" w:hAnsi="宋体" w:eastAsia="宋体" w:cs="宋体"/>
          <w:color w:val="auto"/>
          <w:sz w:val="28"/>
          <w:szCs w:val="28"/>
        </w:rPr>
      </w:pPr>
      <w:r>
        <w:rPr>
          <w:rFonts w:hint="eastAsia" w:ascii="宋体" w:hAnsi="宋体" w:eastAsia="宋体" w:cs="宋体"/>
          <w:color w:val="auto"/>
          <w:sz w:val="28"/>
          <w:szCs w:val="28"/>
        </w:rPr>
        <w:t>5、乙方人员对施工现场的脚手架，各类安全设施、安全防护、安全警示牌、不得擅自拆除、更动，违者按</w:t>
      </w:r>
      <w:r>
        <w:rPr>
          <w:rFonts w:hint="eastAsia" w:ascii="宋体" w:hAnsi="宋体" w:eastAsia="宋体" w:cs="宋体"/>
          <w:color w:val="auto"/>
          <w:sz w:val="28"/>
          <w:szCs w:val="28"/>
          <w:u w:val="single"/>
          <w:lang w:val="en-US" w:eastAsia="zh-CN"/>
        </w:rPr>
        <w:t>10</w:t>
      </w:r>
      <w:r>
        <w:rPr>
          <w:rFonts w:hint="eastAsia" w:ascii="宋体" w:hAnsi="宋体" w:eastAsia="宋体" w:cs="宋体"/>
          <w:color w:val="auto"/>
          <w:sz w:val="28"/>
          <w:szCs w:val="28"/>
          <w:u w:val="single"/>
        </w:rPr>
        <w:t>00元／次</w:t>
      </w:r>
      <w:r>
        <w:rPr>
          <w:rFonts w:hint="eastAsia" w:ascii="宋体" w:hAnsi="宋体" w:eastAsia="宋体" w:cs="宋体"/>
          <w:color w:val="auto"/>
          <w:sz w:val="28"/>
          <w:szCs w:val="28"/>
        </w:rPr>
        <w:t>进行处罚并承担因恢复各项设施所发生的人工费、材料费等。对因擅自拆除而造成工伤事故的，由乙方负全责。如施工需要确实需要拆除更动的，必须经工地施工负责人和甲方指派的安全管理人员同意，并采取必要、可靠的安全措施后方能拆除</w:t>
      </w:r>
    </w:p>
    <w:p>
      <w:pPr>
        <w:tabs>
          <w:tab w:val="left" w:pos="670"/>
        </w:tabs>
        <w:bidi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6、对造成的材料浪费，甲方将视情况按</w:t>
      </w:r>
      <w:r>
        <w:rPr>
          <w:rFonts w:hint="eastAsia" w:ascii="宋体" w:hAnsi="宋体" w:eastAsia="宋体" w:cs="宋体"/>
          <w:color w:val="auto"/>
          <w:sz w:val="28"/>
          <w:szCs w:val="28"/>
          <w:u w:val="single"/>
          <w:lang w:val="en-US" w:eastAsia="zh-CN"/>
        </w:rPr>
        <w:t>10</w:t>
      </w:r>
      <w:r>
        <w:rPr>
          <w:rFonts w:hint="eastAsia" w:ascii="宋体" w:hAnsi="宋体" w:eastAsia="宋体" w:cs="宋体"/>
          <w:color w:val="auto"/>
          <w:sz w:val="28"/>
          <w:szCs w:val="28"/>
          <w:u w:val="single"/>
        </w:rPr>
        <w:t>00～</w:t>
      </w:r>
      <w:r>
        <w:rPr>
          <w:rFonts w:hint="eastAsia" w:ascii="宋体" w:hAnsi="宋体" w:eastAsia="宋体" w:cs="宋体"/>
          <w:color w:val="auto"/>
          <w:sz w:val="28"/>
          <w:szCs w:val="28"/>
          <w:u w:val="single"/>
          <w:lang w:val="en-US" w:eastAsia="zh-CN"/>
        </w:rPr>
        <w:t>2</w:t>
      </w:r>
      <w:r>
        <w:rPr>
          <w:rFonts w:hint="eastAsia" w:ascii="宋体" w:hAnsi="宋体" w:eastAsia="宋体" w:cs="宋体"/>
          <w:color w:val="auto"/>
          <w:sz w:val="28"/>
          <w:szCs w:val="28"/>
          <w:u w:val="single"/>
        </w:rPr>
        <w:t>000元／次</w:t>
      </w:r>
      <w:r>
        <w:rPr>
          <w:rFonts w:hint="eastAsia" w:ascii="宋体" w:hAnsi="宋体" w:eastAsia="宋体" w:cs="宋体"/>
          <w:color w:val="auto"/>
          <w:sz w:val="28"/>
          <w:szCs w:val="28"/>
        </w:rPr>
        <w:t>进行处罚，由乙方负责赔偿。</w:t>
      </w:r>
    </w:p>
    <w:p>
      <w:pPr>
        <w:spacing w:line="360" w:lineRule="auto"/>
        <w:ind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、乙方人员违规操作所造成的一切后果由乙方承担，甲方不予承担任何责任。</w:t>
      </w:r>
    </w:p>
    <w:p>
      <w:pPr>
        <w:spacing w:line="580" w:lineRule="exact"/>
        <w:ind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合同签署后，乙方应按甲方要求按期组织工人进场施工，施工中途不得擅自退场。如乙方自行退场，则甲方只按乙方完成工程量的70％予以结算工程款，剩余30％作为后续班组的补助；如在施工过程中有未完成的工作经甲方通知不予以执行的，则未完工程量按承包单价的3倍从已完工程量中扣出，扣完为止。</w:t>
      </w:r>
    </w:p>
    <w:p>
      <w:pPr>
        <w:spacing w:after="120" w:line="500" w:lineRule="exact"/>
        <w:ind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、若乙方不能达到甲方质量要求，甲方有权终止合同，乙方无条件退场，</w:t>
      </w:r>
      <w:r>
        <w:rPr>
          <w:rFonts w:hint="eastAsia" w:ascii="宋体" w:hAnsi="宋体" w:eastAsia="宋体" w:cs="宋体"/>
          <w:color w:val="auto"/>
          <w:sz w:val="28"/>
          <w:szCs w:val="28"/>
          <w:lang w:val="en-US" w:eastAsia="zh-CN"/>
        </w:rPr>
        <w:t>甲方按乙方已完成合格工程量的70%结算，剩余30%的部分作为乙方支付的违约金，不合格部分乙方无权要求支付工程款；同时若</w:t>
      </w:r>
      <w:r>
        <w:rPr>
          <w:rFonts w:hint="eastAsia" w:ascii="宋体" w:hAnsi="宋体" w:eastAsia="宋体" w:cs="宋体"/>
          <w:color w:val="auto"/>
          <w:sz w:val="28"/>
          <w:szCs w:val="28"/>
        </w:rPr>
        <w:t>因此造成的损失全部由乙方承担。</w:t>
      </w:r>
    </w:p>
    <w:p>
      <w:pPr>
        <w:spacing w:after="120" w:line="500" w:lineRule="exact"/>
        <w:ind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10、合同履行过程中，乙方施工过程发生安全事故的，乙方承担全部责任，同时乙方应按合同总金额的20%向甲方支付违约金，甲方有权解除合同。</w:t>
      </w:r>
    </w:p>
    <w:p>
      <w:pPr>
        <w:spacing w:line="500" w:lineRule="exact"/>
        <w:ind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、争议发生时，双方协商解决，如果协商不成，可向</w:t>
      </w:r>
      <w:r>
        <w:rPr>
          <w:rFonts w:hint="eastAsia" w:ascii="宋体" w:hAnsi="宋体" w:eastAsia="宋体" w:cs="宋体"/>
          <w:color w:val="auto"/>
          <w:sz w:val="28"/>
          <w:szCs w:val="28"/>
          <w:lang w:val="en-US" w:eastAsia="zh-CN"/>
        </w:rPr>
        <w:t>项目所在地</w:t>
      </w:r>
      <w:r>
        <w:rPr>
          <w:rFonts w:hint="eastAsia" w:ascii="宋体" w:hAnsi="宋体" w:eastAsia="宋体" w:cs="宋体"/>
          <w:color w:val="auto"/>
          <w:sz w:val="28"/>
          <w:szCs w:val="28"/>
        </w:rPr>
        <w:t>人民法院提起诉讼。</w:t>
      </w:r>
    </w:p>
    <w:p>
      <w:pPr>
        <w:spacing w:after="60" w:line="500" w:lineRule="exact"/>
        <w:ind w:firstLine="560"/>
        <w:jc w:val="left"/>
        <w:rPr>
          <w:rFonts w:hint="eastAsia" w:ascii="宋体" w:hAnsi="宋体" w:eastAsia="宋体" w:cs="宋体"/>
          <w:color w:val="auto"/>
          <w:sz w:val="28"/>
          <w:szCs w:val="28"/>
        </w:rPr>
      </w:pPr>
      <w:r>
        <w:rPr>
          <w:rFonts w:hint="eastAsia" w:ascii="宋体" w:hAnsi="宋体" w:eastAsia="宋体" w:cs="宋体"/>
          <w:b/>
          <w:color w:val="auto"/>
          <w:sz w:val="28"/>
          <w:szCs w:val="28"/>
        </w:rPr>
        <w:t>十、其他</w:t>
      </w:r>
    </w:p>
    <w:p>
      <w:pPr>
        <w:spacing w:line="500" w:lineRule="exact"/>
        <w:ind w:firstLine="560"/>
        <w:jc w:val="left"/>
        <w:rPr>
          <w:rFonts w:hint="eastAsia" w:ascii="宋体" w:hAnsi="宋体" w:eastAsia="宋体" w:cs="宋体"/>
          <w:color w:val="auto"/>
          <w:sz w:val="28"/>
          <w:szCs w:val="28"/>
        </w:rPr>
      </w:pPr>
      <w:r>
        <w:rPr>
          <w:rFonts w:hint="eastAsia" w:ascii="宋体" w:hAnsi="宋体" w:eastAsia="宋体" w:cs="宋体"/>
          <w:color w:val="auto"/>
          <w:sz w:val="28"/>
          <w:szCs w:val="28"/>
        </w:rPr>
        <w:t>1、本合同未尽事宜，经双方协商另补签协议。</w:t>
      </w:r>
    </w:p>
    <w:p>
      <w:pPr>
        <w:spacing w:after="320" w:line="300" w:lineRule="exact"/>
        <w:ind w:firstLine="540"/>
        <w:jc w:val="both"/>
        <w:rPr>
          <w:rFonts w:hint="eastAsia" w:ascii="宋体" w:hAnsi="宋体" w:eastAsia="宋体" w:cs="宋体"/>
          <w:color w:val="auto"/>
          <w:sz w:val="28"/>
          <w:szCs w:val="28"/>
        </w:rPr>
      </w:pPr>
    </w:p>
    <w:p>
      <w:pPr>
        <w:spacing w:after="320" w:line="30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2、本合同一式肆份，甲、乙方各执贰份，具有同等法律效力，双方签字、盖章后生效。</w:t>
      </w:r>
    </w:p>
    <w:p>
      <w:pPr>
        <w:spacing w:after="220" w:line="280" w:lineRule="exact"/>
        <w:ind w:left="540" w:firstLine="0"/>
        <w:jc w:val="left"/>
        <w:rPr>
          <w:rFonts w:hint="eastAsia" w:ascii="宋体" w:hAnsi="宋体" w:eastAsia="宋体" w:cs="宋体"/>
          <w:color w:val="auto"/>
          <w:sz w:val="28"/>
          <w:szCs w:val="28"/>
        </w:rPr>
      </w:pPr>
    </w:p>
    <w:p>
      <w:pPr>
        <w:spacing w:after="220" w:line="280" w:lineRule="exact"/>
        <w:ind w:left="540" w:firstLine="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本页无正文</w:t>
      </w:r>
    </w:p>
    <w:p>
      <w:pPr>
        <w:spacing w:after="220" w:line="280" w:lineRule="exact"/>
        <w:ind w:left="540" w:firstLine="0"/>
        <w:jc w:val="left"/>
        <w:rPr>
          <w:rFonts w:hint="default" w:ascii="宋体" w:hAnsi="宋体" w:eastAsia="宋体" w:cs="宋体"/>
          <w:color w:val="auto"/>
          <w:sz w:val="28"/>
          <w:szCs w:val="28"/>
          <w:lang w:val="en-US" w:eastAsia="zh-CN"/>
        </w:rPr>
      </w:pPr>
    </w:p>
    <w:p>
      <w:pPr>
        <w:spacing w:after="220" w:line="280" w:lineRule="exact"/>
        <w:ind w:left="540" w:firstLine="280" w:firstLineChars="100"/>
        <w:jc w:val="left"/>
        <w:rPr>
          <w:rFonts w:hint="eastAsia" w:ascii="宋体" w:hAnsi="宋体" w:eastAsia="宋体" w:cs="宋体"/>
          <w:color w:val="000000"/>
          <w:sz w:val="28"/>
          <w:szCs w:val="28"/>
        </w:rPr>
      </w:pPr>
      <w:r>
        <w:rPr>
          <w:rFonts w:hint="eastAsia" w:ascii="宋体" w:hAnsi="宋体" w:eastAsia="宋体" w:cs="宋体"/>
          <w:color w:val="000000"/>
          <w:sz w:val="28"/>
          <w:szCs w:val="28"/>
        </w:rPr>
        <w:t>甲方（章）：                          乙方（章）：</w:t>
      </w:r>
    </w:p>
    <w:p>
      <w:pPr>
        <w:spacing w:after="220" w:line="280" w:lineRule="exact"/>
        <w:ind w:left="540" w:firstLine="280" w:firstLineChars="100"/>
        <w:jc w:val="left"/>
        <w:rPr>
          <w:rFonts w:hint="eastAsia" w:ascii="宋体" w:hAnsi="宋体" w:eastAsia="宋体" w:cs="宋体"/>
          <w:color w:val="000000"/>
          <w:sz w:val="28"/>
          <w:szCs w:val="28"/>
        </w:rPr>
      </w:pPr>
      <w:r>
        <w:rPr>
          <w:rFonts w:hint="eastAsia" w:ascii="宋体" w:hAnsi="宋体" w:eastAsia="宋体" w:cs="宋体"/>
          <w:color w:val="000000"/>
          <w:sz w:val="28"/>
          <w:szCs w:val="28"/>
        </w:rPr>
        <w:t>纳税人识别号：                        纳税人识别号：</w:t>
      </w:r>
    </w:p>
    <w:p>
      <w:pPr>
        <w:spacing w:after="220" w:line="280" w:lineRule="exact"/>
        <w:ind w:left="540" w:firstLine="280" w:firstLineChars="100"/>
        <w:jc w:val="left"/>
        <w:rPr>
          <w:rFonts w:hint="eastAsia" w:ascii="宋体" w:hAnsi="宋体" w:eastAsia="宋体" w:cs="宋体"/>
          <w:color w:val="000000"/>
          <w:sz w:val="28"/>
          <w:szCs w:val="28"/>
        </w:rPr>
      </w:pPr>
      <w:r>
        <w:rPr>
          <w:rFonts w:hint="eastAsia" w:ascii="宋体" w:hAnsi="宋体" w:eastAsia="宋体" w:cs="宋体"/>
          <w:color w:val="000000"/>
          <w:sz w:val="28"/>
          <w:szCs w:val="28"/>
        </w:rPr>
        <w:t>法定代表人：                          法定代表人：</w:t>
      </w:r>
    </w:p>
    <w:p>
      <w:pPr>
        <w:spacing w:after="220" w:line="280" w:lineRule="exact"/>
        <w:ind w:left="540" w:firstLine="280" w:firstLineChars="100"/>
        <w:jc w:val="left"/>
        <w:rPr>
          <w:rFonts w:hint="eastAsia" w:ascii="宋体" w:hAnsi="宋体" w:eastAsia="宋体" w:cs="宋体"/>
          <w:color w:val="000000"/>
          <w:sz w:val="28"/>
          <w:szCs w:val="28"/>
        </w:rPr>
      </w:pPr>
      <w:r>
        <w:rPr>
          <w:rFonts w:hint="eastAsia" w:ascii="宋体" w:hAnsi="宋体" w:eastAsia="宋体" w:cs="宋体"/>
          <w:color w:val="000000"/>
          <w:sz w:val="28"/>
          <w:szCs w:val="28"/>
        </w:rPr>
        <w:t>委托代理</w:t>
      </w:r>
      <w:r>
        <w:rPr>
          <w:rFonts w:hint="eastAsia" w:ascii="宋体" w:hAnsi="宋体" w:eastAsia="宋体" w:cs="宋体"/>
          <w:color w:val="000000"/>
          <w:sz w:val="28"/>
          <w:szCs w:val="28"/>
          <w:lang w:val="en-US" w:eastAsia="zh-CN"/>
        </w:rPr>
        <w:t>人：</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委托代理人：</w:t>
      </w:r>
    </w:p>
    <w:p>
      <w:pPr>
        <w:spacing w:after="220" w:line="280" w:lineRule="exact"/>
        <w:ind w:left="540" w:firstLine="280" w:firstLineChars="100"/>
        <w:jc w:val="left"/>
        <w:rPr>
          <w:rFonts w:hint="eastAsia" w:ascii="宋体" w:hAnsi="宋体" w:eastAsia="宋体" w:cs="宋体"/>
          <w:color w:val="000000"/>
          <w:sz w:val="28"/>
          <w:szCs w:val="28"/>
        </w:rPr>
      </w:pPr>
      <w:r>
        <w:rPr>
          <w:rFonts w:hint="eastAsia" w:ascii="宋体" w:hAnsi="宋体" w:eastAsia="宋体" w:cs="宋体"/>
          <w:color w:val="000000"/>
          <w:sz w:val="28"/>
          <w:szCs w:val="28"/>
        </w:rPr>
        <w:t>开户银行：                            开户银行：</w:t>
      </w:r>
    </w:p>
    <w:p>
      <w:pPr>
        <w:spacing w:after="220" w:line="280" w:lineRule="exact"/>
        <w:ind w:left="540" w:firstLine="280" w:firstLineChars="100"/>
        <w:jc w:val="left"/>
        <w:rPr>
          <w:rFonts w:hint="eastAsia" w:ascii="宋体" w:hAnsi="宋体" w:eastAsia="宋体" w:cs="宋体"/>
          <w:color w:val="000000"/>
          <w:sz w:val="28"/>
          <w:szCs w:val="28"/>
        </w:rPr>
      </w:pPr>
      <w:r>
        <w:rPr>
          <w:rFonts w:hint="eastAsia" w:ascii="宋体" w:hAnsi="宋体" w:eastAsia="宋体" w:cs="宋体"/>
          <w:color w:val="000000"/>
          <w:sz w:val="28"/>
          <w:szCs w:val="28"/>
        </w:rPr>
        <w:t>账号：                                账号：</w:t>
      </w:r>
    </w:p>
    <w:p>
      <w:pPr>
        <w:spacing w:after="220" w:line="280" w:lineRule="exact"/>
        <w:ind w:left="540" w:firstLine="280" w:firstLineChars="100"/>
        <w:jc w:val="left"/>
        <w:rPr>
          <w:rFonts w:hint="eastAsia" w:ascii="宋体" w:hAnsi="宋体" w:eastAsia="宋体" w:cs="宋体"/>
          <w:color w:val="000000"/>
          <w:sz w:val="28"/>
          <w:szCs w:val="28"/>
        </w:rPr>
      </w:pP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 xml:space="preserve">3  </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日                      202</w:t>
      </w:r>
      <w:r>
        <w:rPr>
          <w:rFonts w:hint="eastAsia" w:ascii="宋体" w:hAnsi="宋体" w:eastAsia="宋体" w:cs="宋体"/>
          <w:color w:val="000000"/>
          <w:sz w:val="28"/>
          <w:szCs w:val="28"/>
          <w:lang w:val="en-US" w:eastAsia="zh-CN"/>
        </w:rPr>
        <w:t xml:space="preserve">3  </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日</w:t>
      </w:r>
    </w:p>
    <w:p>
      <w:pPr>
        <w:tabs>
          <w:tab w:val="left" w:pos="670"/>
        </w:tabs>
        <w:bidi w:val="0"/>
        <w:jc w:val="left"/>
        <w:rPr>
          <w:rFonts w:hint="eastAsia" w:ascii="宋体" w:hAnsi="宋体" w:eastAsia="宋体" w:cs="宋体"/>
          <w:color w:val="000000"/>
          <w:sz w:val="28"/>
          <w:szCs w:val="28"/>
          <w:lang w:eastAsia="zh-CN"/>
        </w:rPr>
        <w:sectPr>
          <w:footerReference r:id="rId7" w:type="default"/>
          <w:type w:val="continuous"/>
          <w:pgSz w:w="12660" w:h="16840"/>
          <w:pgMar w:top="1440" w:right="1800" w:bottom="1440" w:left="1800" w:header="0" w:footer="0" w:gutter="0"/>
          <w:pgNumType w:fmt="decimal"/>
          <w:cols w:space="720" w:num="1"/>
        </w:sectPr>
      </w:pPr>
    </w:p>
    <w:p>
      <w:pPr>
        <w:pStyle w:val="3"/>
        <w:numPr>
          <w:ilvl w:val="0"/>
          <w:numId w:val="0"/>
        </w:numPr>
        <w:tabs>
          <w:tab w:val="left" w:pos="360"/>
        </w:tabs>
        <w:ind w:leftChars="0"/>
        <w:jc w:val="left"/>
      </w:pPr>
      <w:r>
        <w:rPr>
          <w:rFonts w:hint="eastAsia" w:ascii="Times New Roman" w:hAnsi="Times New Roman" w:cs="Times New Roman"/>
          <w:lang w:eastAsia="zh-CN"/>
        </w:rPr>
        <w:t>附件：</w:t>
      </w:r>
      <w:r>
        <w:rPr>
          <w:rFonts w:hint="eastAsia"/>
        </w:rPr>
        <w:t>设备技术指标</w:t>
      </w:r>
    </w:p>
    <w:p>
      <w:pPr>
        <w:pStyle w:val="4"/>
        <w:numPr>
          <w:ilvl w:val="0"/>
          <w:numId w:val="3"/>
        </w:numPr>
        <w:tabs>
          <w:tab w:val="left" w:pos="360"/>
        </w:tabs>
        <w:ind w:left="0" w:firstLine="0"/>
      </w:pPr>
      <w:r>
        <w:rPr>
          <w:rFonts w:hint="eastAsia"/>
        </w:rPr>
        <w:t>整车式称重系统</w:t>
      </w:r>
    </w:p>
    <w:p>
      <w:pPr>
        <w:ind w:firstLine="420" w:firstLineChars="200"/>
      </w:pPr>
      <w:r>
        <w:rPr>
          <w:rFonts w:hint="eastAsia"/>
        </w:rPr>
        <w:t>整车式称重系统是满足下述规范要求的合格产品，并能通过计量检验监督部门的标定。产品执行标准：</w:t>
      </w:r>
    </w:p>
    <w:p>
      <w:pPr>
        <w:ind w:firstLine="420" w:firstLineChars="200"/>
      </w:pPr>
      <w:r>
        <w:rPr>
          <w:rFonts w:hint="eastAsia"/>
        </w:rPr>
        <w:t>GB/T7723-2008《固定式电子衡器》</w:t>
      </w:r>
    </w:p>
    <w:p>
      <w:pPr>
        <w:ind w:firstLine="420" w:firstLineChars="200"/>
      </w:pPr>
      <w:r>
        <w:rPr>
          <w:rFonts w:hint="eastAsia"/>
        </w:rPr>
        <w:t>GB/T21296-2007《动态公路车辆自动衡器》</w:t>
      </w:r>
    </w:p>
    <w:p>
      <w:pPr>
        <w:pStyle w:val="4"/>
        <w:numPr>
          <w:ilvl w:val="0"/>
          <w:numId w:val="3"/>
        </w:numPr>
        <w:tabs>
          <w:tab w:val="left" w:pos="360"/>
        </w:tabs>
        <w:ind w:left="0" w:firstLine="0"/>
      </w:pPr>
      <w:r>
        <w:rPr>
          <w:rFonts w:hint="eastAsia"/>
        </w:rPr>
        <w:t>称重衡台技术性能指标</w:t>
      </w:r>
    </w:p>
    <w:p>
      <w:pPr>
        <w:ind w:firstLine="420" w:firstLineChars="200"/>
      </w:pPr>
      <w:r>
        <w:rPr>
          <w:rFonts w:hint="eastAsia"/>
        </w:rPr>
        <w:t>额定称重：100T；</w:t>
      </w:r>
    </w:p>
    <w:p>
      <w:pPr>
        <w:ind w:firstLine="420" w:firstLineChars="200"/>
      </w:pPr>
      <w:r>
        <w:rPr>
          <w:rFonts w:hint="eastAsia"/>
        </w:rPr>
        <w:t>最大安全过载：200％；</w:t>
      </w:r>
    </w:p>
    <w:p>
      <w:pPr>
        <w:ind w:firstLine="420" w:firstLineChars="200"/>
      </w:pPr>
      <w:r>
        <w:rPr>
          <w:rFonts w:hint="eastAsia"/>
        </w:rPr>
        <w:t>静态精度：静态称重达到 OIMLⅢ级精度标准；</w:t>
      </w:r>
    </w:p>
    <w:p>
      <w:pPr>
        <w:ind w:firstLine="420" w:firstLineChars="200"/>
      </w:pPr>
      <w:r>
        <w:rPr>
          <w:rFonts w:hint="eastAsia"/>
        </w:rPr>
        <w:t>台面尺寸： 21m×3.0m(普通车道)， 21m×3.4m(超宽车道)；</w:t>
      </w:r>
    </w:p>
    <w:p>
      <w:pPr>
        <w:ind w:firstLine="420" w:firstLineChars="200"/>
      </w:pPr>
      <w:r>
        <w:rPr>
          <w:rFonts w:hint="eastAsia"/>
        </w:rPr>
        <w:t>可检测车辆轴数：无此限制；</w:t>
      </w:r>
    </w:p>
    <w:p>
      <w:pPr>
        <w:ind w:firstLine="420" w:firstLineChars="200"/>
      </w:pPr>
      <w:r>
        <w:rPr>
          <w:rFonts w:hint="eastAsia"/>
        </w:rPr>
        <w:t>最大轴载荷（三联轴）：75吨；</w:t>
      </w:r>
    </w:p>
    <w:p>
      <w:pPr>
        <w:ind w:firstLine="420" w:firstLineChars="200"/>
      </w:pPr>
      <w:r>
        <w:rPr>
          <w:rFonts w:hint="eastAsia"/>
        </w:rPr>
        <w:t>最大轴载荷（单轴）：普通车道轴载40T，超宽车道轴载60T；</w:t>
      </w:r>
    </w:p>
    <w:p>
      <w:pPr>
        <w:ind w:firstLine="420" w:firstLineChars="200"/>
      </w:pPr>
      <w:r>
        <w:rPr>
          <w:rFonts w:hint="eastAsia"/>
        </w:rPr>
        <w:t>允许车速范围：0～40km/h；</w:t>
      </w:r>
    </w:p>
    <w:p>
      <w:pPr>
        <w:ind w:firstLine="420" w:firstLineChars="200"/>
      </w:pPr>
      <w:r>
        <w:rPr>
          <w:rFonts w:hint="eastAsia"/>
        </w:rPr>
        <w:t>秤台结构：4 节秤台(21m 台面)，U型梁全钢结构；</w:t>
      </w:r>
    </w:p>
    <w:p>
      <w:pPr>
        <w:ind w:firstLine="420" w:firstLineChars="200"/>
      </w:pPr>
      <w:r>
        <w:rPr>
          <w:rFonts w:hint="eastAsia"/>
        </w:rPr>
        <w:t>台面厚度：14mm，台面采取相应防滑措施；</w:t>
      </w:r>
    </w:p>
    <w:p>
      <w:pPr>
        <w:ind w:firstLine="420" w:firstLineChars="200"/>
      </w:pPr>
      <w:r>
        <w:rPr>
          <w:rFonts w:hint="eastAsia"/>
        </w:rPr>
        <w:t>疲劳强度：≥300 万车次；</w:t>
      </w:r>
    </w:p>
    <w:p>
      <w:pPr>
        <w:ind w:firstLine="420" w:firstLineChars="200"/>
      </w:pPr>
      <w:r>
        <w:rPr>
          <w:rFonts w:hint="eastAsia"/>
        </w:rPr>
        <w:t>使用寿命：正常工作下 10 年（3650 天）以上；</w:t>
      </w:r>
    </w:p>
    <w:p>
      <w:pPr>
        <w:ind w:firstLine="420" w:firstLineChars="200"/>
      </w:pPr>
      <w:r>
        <w:rPr>
          <w:rFonts w:hint="eastAsia"/>
        </w:rPr>
        <w:t>工作环境：温度-45℃～+80℃ 相对湿度 0～95%RH；</w:t>
      </w:r>
    </w:p>
    <w:p>
      <w:pPr>
        <w:ind w:firstLine="420" w:firstLineChars="200"/>
      </w:pPr>
      <w:r>
        <w:rPr>
          <w:rFonts w:hint="eastAsia"/>
        </w:rPr>
        <w:t>传感器防护等级：IP68；</w:t>
      </w:r>
    </w:p>
    <w:p>
      <w:pPr>
        <w:ind w:firstLine="420" w:firstLineChars="200"/>
      </w:pPr>
      <w:r>
        <w:rPr>
          <w:rFonts w:hint="eastAsia"/>
        </w:rPr>
        <w:t>秤体刚度：≥1/1000，安全系数&gt;2.5；</w:t>
      </w:r>
    </w:p>
    <w:p>
      <w:pPr>
        <w:ind w:firstLine="420" w:firstLineChars="200"/>
        <w:rPr>
          <w:rFonts w:hint="eastAsia"/>
        </w:rPr>
      </w:pPr>
      <w:r>
        <w:rPr>
          <w:rFonts w:hint="eastAsia"/>
        </w:rPr>
        <w:t>MTBF：≥20000h；</w:t>
      </w:r>
    </w:p>
    <w:p>
      <w:r>
        <w:rPr>
          <w:rFonts w:hint="eastAsia"/>
          <w:sz w:val="21"/>
          <w:szCs w:val="22"/>
          <w:lang w:eastAsia="zh-CN"/>
        </w:rPr>
        <w:tab/>
      </w:r>
      <w:r>
        <w:rPr>
          <w:rFonts w:hint="eastAsia"/>
        </w:rPr>
        <w:t>单个车道称重系统的整体故障率&lt;1%；</w:t>
      </w:r>
    </w:p>
    <w:p>
      <w:pPr>
        <w:ind w:firstLine="420" w:firstLineChars="200"/>
      </w:pPr>
      <w:r>
        <w:rPr>
          <w:rFonts w:hint="eastAsia"/>
        </w:rPr>
        <w:t>秤体两侧焊接限位立板；</w:t>
      </w:r>
    </w:p>
    <w:p>
      <w:pPr>
        <w:ind w:firstLine="420" w:firstLineChars="200"/>
      </w:pPr>
      <w:r>
        <w:rPr>
          <w:rFonts w:hint="eastAsia"/>
        </w:rPr>
        <w:t>使用寿命：≥100万车次；</w:t>
      </w:r>
    </w:p>
    <w:p>
      <w:pPr>
        <w:tabs>
          <w:tab w:val="left" w:pos="442"/>
        </w:tabs>
        <w:bidi w:val="0"/>
        <w:ind w:firstLine="420" w:firstLineChars="200"/>
        <w:jc w:val="left"/>
        <w:rPr>
          <w:rFonts w:hint="eastAsia"/>
        </w:rPr>
      </w:pPr>
      <w:r>
        <w:rPr>
          <w:rFonts w:hint="eastAsia"/>
        </w:rPr>
        <w:t>工作电源：交流220VAC(-15%～+10%)，50Hz±2%。</w:t>
      </w:r>
    </w:p>
    <w:p>
      <w:pPr>
        <w:pStyle w:val="4"/>
        <w:numPr>
          <w:ilvl w:val="0"/>
          <w:numId w:val="3"/>
        </w:numPr>
        <w:tabs>
          <w:tab w:val="left" w:pos="360"/>
        </w:tabs>
        <w:ind w:left="0" w:firstLine="0"/>
      </w:pPr>
      <w:r>
        <w:rPr>
          <w:rFonts w:hint="eastAsia"/>
        </w:rPr>
        <w:t>数据采集控制器技术性能指标</w:t>
      </w:r>
    </w:p>
    <w:p>
      <w:pPr>
        <w:ind w:firstLine="420" w:firstLineChars="200"/>
      </w:pPr>
      <w:r>
        <w:rPr>
          <w:rFonts w:hint="eastAsia"/>
        </w:rPr>
        <w:t>符合 GB/T7724-2008《电子称重仪表》要求的合格产品。</w:t>
      </w:r>
    </w:p>
    <w:p>
      <w:pPr>
        <w:ind w:left="420" w:leftChars="200" w:firstLine="0" w:firstLineChars="0"/>
      </w:pPr>
      <w:r>
        <w:rPr>
          <w:rFonts w:hint="eastAsia"/>
        </w:rPr>
        <w:t>内置电源、称重仪表、防雷等；电子部分和所有接口都设置防雷接地或光电隔离保护，保证野外施工与运行的安全；</w:t>
      </w:r>
    </w:p>
    <w:p>
      <w:pPr>
        <w:ind w:firstLine="420" w:firstLineChars="200"/>
      </w:pPr>
      <w:r>
        <w:rPr>
          <w:rFonts w:hint="eastAsia"/>
        </w:rPr>
        <w:t>称重仪表可直观显示车辆的各轴轴重和车速等信息；</w:t>
      </w:r>
    </w:p>
    <w:p>
      <w:pPr>
        <w:ind w:firstLine="420" w:firstLineChars="200"/>
      </w:pPr>
      <w:r>
        <w:rPr>
          <w:rFonts w:hint="eastAsia"/>
        </w:rPr>
        <w:t>称重仪表定时对外设进行巡检，将设备故障发送到收费计算机；</w:t>
      </w:r>
    </w:p>
    <w:p>
      <w:pPr>
        <w:ind w:firstLine="420" w:firstLineChars="200"/>
      </w:pPr>
      <w:r>
        <w:rPr>
          <w:rFonts w:hint="eastAsia"/>
        </w:rPr>
        <w:t>通信速率：9600Kbps/115.2Kbps；</w:t>
      </w:r>
    </w:p>
    <w:p>
      <w:pPr>
        <w:ind w:firstLine="420" w:firstLineChars="200"/>
      </w:pPr>
      <w:r>
        <w:rPr>
          <w:rFonts w:hint="eastAsia"/>
        </w:rPr>
        <w:t>可存储最近10笔以上车辆检测记录；</w:t>
      </w:r>
    </w:p>
    <w:p>
      <w:pPr>
        <w:ind w:left="420" w:leftChars="200" w:firstLine="0" w:firstLineChars="0"/>
      </w:pPr>
      <w:r>
        <w:rPr>
          <w:rFonts w:hint="eastAsia"/>
        </w:rPr>
        <w:t>密封结构设计，机柜底部电缆出线，确保雨淋条件下可正常工作；内置加热部件，确保低温下正常工作；</w:t>
      </w:r>
    </w:p>
    <w:p>
      <w:pPr>
        <w:ind w:firstLine="420" w:firstLineChars="200"/>
      </w:pPr>
      <w:r>
        <w:rPr>
          <w:rFonts w:hint="eastAsia"/>
        </w:rPr>
        <w:t>控制柜采用不锈钢材质制作，具有安全门锁，工作状态时防止非授权人员操作称重仪表；</w:t>
      </w:r>
    </w:p>
    <w:p>
      <w:pPr>
        <w:ind w:firstLine="420" w:firstLineChars="200"/>
      </w:pPr>
      <w:r>
        <w:rPr>
          <w:rFonts w:hint="eastAsia"/>
        </w:rPr>
        <w:t>设备平均无故障时间（MTBF）：≥20000 小时；</w:t>
      </w:r>
    </w:p>
    <w:p>
      <w:pPr>
        <w:ind w:firstLine="420" w:firstLineChars="200"/>
      </w:pPr>
      <w:r>
        <w:rPr>
          <w:rFonts w:hint="eastAsia"/>
        </w:rPr>
        <w:t>使用寿命：10年（3650 天）以上；</w:t>
      </w:r>
    </w:p>
    <w:p>
      <w:pPr>
        <w:ind w:firstLine="420" w:firstLineChars="200"/>
      </w:pPr>
      <w:r>
        <w:rPr>
          <w:rFonts w:hint="eastAsia"/>
        </w:rPr>
        <w:t>仪表固化软件，在自检异常、通讯失败或程序迷走时可自动复位，复位时间小于2秒；</w:t>
      </w:r>
    </w:p>
    <w:p>
      <w:pPr>
        <w:ind w:firstLine="420" w:firstLineChars="200"/>
      </w:pPr>
      <w:r>
        <w:rPr>
          <w:rFonts w:hint="eastAsia"/>
        </w:rPr>
        <w:t>存放修正参数的存储器有加封的锁定装置，锁定后无法改写；</w:t>
      </w:r>
    </w:p>
    <w:p>
      <w:pPr>
        <w:ind w:firstLine="420" w:firstLineChars="200"/>
      </w:pPr>
      <w:r>
        <w:rPr>
          <w:rFonts w:hint="eastAsia"/>
        </w:rPr>
        <w:t>仪表具有铅封装置，防止非授权人员修改检定参数；</w:t>
      </w:r>
    </w:p>
    <w:p>
      <w:pPr>
        <w:ind w:firstLine="420" w:firstLineChars="200"/>
      </w:pPr>
      <w:r>
        <w:rPr>
          <w:rFonts w:hint="eastAsia"/>
        </w:rPr>
        <w:t>工作环境温度：－40℃～＋80℃；相对湿度：0～95%RH；</w:t>
      </w:r>
    </w:p>
    <w:p>
      <w:pPr>
        <w:tabs>
          <w:tab w:val="left" w:pos="2850"/>
        </w:tabs>
        <w:bidi w:val="0"/>
        <w:ind w:firstLine="420" w:firstLineChars="200"/>
        <w:jc w:val="left"/>
        <w:rPr>
          <w:rFonts w:hint="eastAsia" w:ascii="宋体" w:hAnsi="宋体" w:eastAsia="宋体"/>
          <w:color w:val="000000"/>
          <w:sz w:val="24"/>
        </w:rPr>
      </w:pPr>
      <w:r>
        <w:rPr>
          <w:rFonts w:hint="eastAsia"/>
        </w:rPr>
        <w:t>防护等级：IP65；</w:t>
      </w:r>
    </w:p>
    <w:p/>
    <w:p/>
    <w:p/>
    <w:p/>
    <w:p/>
    <w:p/>
    <w:p/>
    <w:p/>
    <w:p/>
    <w:p/>
    <w:p/>
    <w:p/>
    <w:p/>
    <w:p/>
    <w:p/>
    <w:p/>
    <w:p/>
    <w:p/>
    <w:p/>
    <w:p/>
    <w:p/>
    <w:p/>
    <w:p/>
    <w:p/>
    <w:p/>
    <w:p/>
    <w:p/>
    <w:p/>
    <w:p/>
    <w:p/>
    <w:p/>
    <w:p/>
    <w:p/>
    <w:p/>
    <w:p>
      <w:pPr>
        <w:jc w:val="center"/>
        <w:rPr>
          <w:rFonts w:hint="default" w:ascii="Times New Roman" w:hAnsi="Times New Roman" w:eastAsia="仿宋" w:cs="Times New Roman"/>
          <w:color w:val="auto"/>
        </w:rPr>
      </w:pPr>
      <w:bookmarkStart w:id="18" w:name="_Toc21698"/>
      <w:bookmarkStart w:id="19" w:name="_Toc31016"/>
      <w:r>
        <w:rPr>
          <w:rStyle w:val="39"/>
          <w:rFonts w:hint="default" w:ascii="Times New Roman" w:hAnsi="Times New Roman" w:eastAsia="仿宋" w:cs="Times New Roman"/>
          <w:color w:val="auto"/>
          <w:sz w:val="32"/>
          <w:szCs w:val="32"/>
        </w:rPr>
        <w:t>第</w:t>
      </w:r>
      <w:r>
        <w:rPr>
          <w:rStyle w:val="39"/>
          <w:rFonts w:hint="eastAsia" w:ascii="Times New Roman" w:hAnsi="Times New Roman" w:eastAsia="仿宋" w:cs="Times New Roman"/>
          <w:color w:val="auto"/>
          <w:sz w:val="32"/>
          <w:szCs w:val="32"/>
          <w:lang w:val="en-US" w:eastAsia="zh-CN"/>
        </w:rPr>
        <w:t>五</w:t>
      </w:r>
      <w:r>
        <w:rPr>
          <w:rStyle w:val="39"/>
          <w:rFonts w:hint="default" w:ascii="Times New Roman" w:hAnsi="Times New Roman" w:eastAsia="仿宋" w:cs="Times New Roman"/>
          <w:color w:val="auto"/>
          <w:sz w:val="32"/>
          <w:szCs w:val="32"/>
        </w:rPr>
        <w:t>章 响应文件格式</w:t>
      </w:r>
      <w:bookmarkEnd w:id="18"/>
      <w:bookmarkEnd w:id="19"/>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numPr>
          <w:ilvl w:val="0"/>
          <w:numId w:val="4"/>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pPr>
        <w:pStyle w:val="3"/>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4"/>
          <w:szCs w:val="24"/>
        </w:rPr>
        <w:t>报价清单</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、承诺函</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3"/>
        <w:spacing w:line="360" w:lineRule="auto"/>
        <w:jc w:val="center"/>
        <w:rPr>
          <w:rFonts w:hint="eastAsia" w:ascii="方正小标宋简体" w:hAnsi="方正小标宋简体" w:eastAsia="方正小标宋简体" w:cs="方正小标宋简体"/>
          <w:color w:val="auto"/>
          <w:sz w:val="24"/>
          <w:szCs w:val="24"/>
        </w:rPr>
      </w:pPr>
      <w:bookmarkStart w:id="20" w:name="_Toc27003"/>
      <w:bookmarkStart w:id="21" w:name="_Toc4838"/>
      <w:bookmarkStart w:id="22" w:name="_Toc2126"/>
      <w:bookmarkStart w:id="23" w:name="_Toc15603"/>
      <w:bookmarkStart w:id="24" w:name="_Toc8041"/>
      <w:r>
        <w:rPr>
          <w:rFonts w:hint="eastAsia"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报价清单</w:t>
      </w:r>
    </w:p>
    <w:tbl>
      <w:tblPr>
        <w:tblStyle w:val="22"/>
        <w:tblpPr w:leftFromText="180" w:rightFromText="180" w:vertAnchor="text" w:horzAnchor="page" w:tblpX="1542" w:tblpY="171"/>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996"/>
        <w:gridCol w:w="1050"/>
        <w:gridCol w:w="1000"/>
        <w:gridCol w:w="1083"/>
        <w:gridCol w:w="1172"/>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序号</w:t>
            </w:r>
          </w:p>
        </w:tc>
        <w:tc>
          <w:tcPr>
            <w:tcW w:w="199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名称</w:t>
            </w:r>
          </w:p>
        </w:tc>
        <w:tc>
          <w:tcPr>
            <w:tcW w:w="1050" w:type="dxa"/>
            <w:vAlign w:val="center"/>
          </w:tcPr>
          <w:p>
            <w:pPr>
              <w:widowControl/>
              <w:jc w:val="center"/>
              <w:textAlignment w:val="center"/>
              <w:rPr>
                <w:rFonts w:ascii="Times New Roman" w:hAnsi="Times New Roman" w:eastAsia="仿宋" w:cs="Times New Roman"/>
                <w:kern w:val="0"/>
                <w:sz w:val="22"/>
                <w:lang w:bidi="ar"/>
              </w:rPr>
            </w:pPr>
            <w:r>
              <w:rPr>
                <w:rFonts w:hint="eastAsia" w:ascii="Times New Roman" w:hAnsi="Times New Roman" w:eastAsia="仿宋" w:cs="Times New Roman"/>
                <w:sz w:val="24"/>
                <w:szCs w:val="24"/>
                <w:lang w:val="en-US" w:eastAsia="zh-CN"/>
              </w:rPr>
              <w:t>数量</w:t>
            </w:r>
          </w:p>
        </w:tc>
        <w:tc>
          <w:tcPr>
            <w:tcW w:w="1000"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单位</w:t>
            </w:r>
          </w:p>
        </w:tc>
        <w:tc>
          <w:tcPr>
            <w:tcW w:w="1083" w:type="dxa"/>
            <w:vAlign w:val="center"/>
          </w:tcPr>
          <w:p>
            <w:pPr>
              <w:widowControl/>
              <w:jc w:val="center"/>
              <w:textAlignment w:val="center"/>
              <w:rPr>
                <w:rFonts w:ascii="Times New Roman" w:hAnsi="Times New Roman" w:eastAsia="仿宋" w:cs="Times New Roman"/>
                <w:kern w:val="0"/>
                <w:sz w:val="24"/>
                <w:lang w:bidi="ar"/>
              </w:rPr>
            </w:pPr>
            <w:r>
              <w:rPr>
                <w:rFonts w:hint="eastAsia" w:ascii="Times New Roman" w:hAnsi="Times New Roman" w:eastAsia="仿宋" w:cs="Times New Roman"/>
                <w:sz w:val="24"/>
                <w:szCs w:val="24"/>
                <w:lang w:val="en-US" w:eastAsia="zh-CN"/>
              </w:rPr>
              <w:t>单价</w:t>
            </w:r>
            <w:r>
              <w:rPr>
                <w:rFonts w:hint="default" w:ascii="Times New Roman" w:hAnsi="Times New Roman" w:eastAsia="仿宋" w:cs="Times New Roman"/>
                <w:sz w:val="24"/>
                <w:szCs w:val="24"/>
              </w:rPr>
              <w:t>（元）</w:t>
            </w:r>
          </w:p>
        </w:tc>
        <w:tc>
          <w:tcPr>
            <w:tcW w:w="1172"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总价（元）</w:t>
            </w:r>
          </w:p>
        </w:tc>
        <w:tc>
          <w:tcPr>
            <w:tcW w:w="1637"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开票税率要求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sz w:val="24"/>
                <w:szCs w:val="24"/>
              </w:rPr>
              <w:t>1</w:t>
            </w:r>
          </w:p>
        </w:tc>
        <w:tc>
          <w:tcPr>
            <w:tcW w:w="1996" w:type="dxa"/>
            <w:vAlign w:val="center"/>
          </w:tcPr>
          <w:p>
            <w:pPr>
              <w:widowControl/>
              <w:jc w:val="center"/>
              <w:textAlignment w:val="center"/>
              <w:rPr>
                <w:rFonts w:ascii="仿宋" w:hAnsi="仿宋" w:eastAsia="仿宋" w:cs="仿宋"/>
                <w:sz w:val="24"/>
              </w:rPr>
            </w:pPr>
            <w:r>
              <w:rPr>
                <w:rFonts w:ascii="Times New Roman" w:hAnsi="Times New Roman" w:eastAsia="方正仿宋简体" w:cs="Times New Roman"/>
                <w:color w:val="000000"/>
                <w:sz w:val="21"/>
                <w:szCs w:val="21"/>
                <w:lang w:val="zh-CN"/>
              </w:rPr>
              <w:t>整车式称重系统</w:t>
            </w:r>
          </w:p>
        </w:tc>
        <w:tc>
          <w:tcPr>
            <w:tcW w:w="1050" w:type="dxa"/>
            <w:vAlign w:val="center"/>
          </w:tcPr>
          <w:p>
            <w:pPr>
              <w:widowControl/>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000"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Times New Roman" w:hAnsi="Times New Roman" w:eastAsia="仿宋" w:cs="Times New Roman"/>
                <w:sz w:val="24"/>
                <w:szCs w:val="24"/>
                <w:lang w:val="en-US" w:eastAsia="zh-CN"/>
              </w:rPr>
              <w:t>套</w:t>
            </w:r>
          </w:p>
        </w:tc>
        <w:tc>
          <w:tcPr>
            <w:tcW w:w="1083" w:type="dxa"/>
            <w:vAlign w:val="center"/>
          </w:tcPr>
          <w:p>
            <w:pPr>
              <w:widowControl/>
              <w:jc w:val="center"/>
              <w:textAlignment w:val="center"/>
              <w:rPr>
                <w:rFonts w:hint="default" w:ascii="仿宋" w:hAnsi="仿宋" w:eastAsia="仿宋" w:cs="仿宋"/>
                <w:sz w:val="24"/>
                <w:lang w:val="en-US"/>
              </w:rPr>
            </w:pPr>
          </w:p>
        </w:tc>
        <w:tc>
          <w:tcPr>
            <w:tcW w:w="1172" w:type="dxa"/>
            <w:vAlign w:val="center"/>
          </w:tcPr>
          <w:p>
            <w:pPr>
              <w:keepNext w:val="0"/>
              <w:keepLines w:val="0"/>
              <w:widowControl/>
              <w:suppressLineNumbers w:val="0"/>
              <w:jc w:val="center"/>
              <w:textAlignment w:val="center"/>
              <w:rPr>
                <w:rFonts w:hint="default" w:ascii="Times New Roman" w:hAnsi="Times New Roman" w:cs="Times New Roman"/>
                <w:sz w:val="24"/>
                <w:lang w:val="en-US"/>
              </w:rPr>
            </w:pPr>
          </w:p>
        </w:tc>
        <w:tc>
          <w:tcPr>
            <w:tcW w:w="1637" w:type="dxa"/>
            <w:vAlign w:val="center"/>
          </w:tcPr>
          <w:p>
            <w:pPr>
              <w:widowControl/>
              <w:jc w:val="center"/>
              <w:textAlignment w:val="center"/>
              <w:rPr>
                <w:rFonts w:ascii="Times New Roman" w:hAnsi="Times New Roman" w:cs="Times New Roman"/>
                <w:sz w:val="24"/>
              </w:rPr>
            </w:pPr>
            <w:r>
              <w:rPr>
                <w:rFonts w:ascii="Times New Roman" w:hAnsi="Times New Roman" w:eastAsia="方正仿宋简体" w:cs="Times New Roman"/>
                <w:color w:val="000000"/>
                <w:sz w:val="21"/>
                <w:szCs w:val="21"/>
              </w:rPr>
              <w:t>投标人开具</w:t>
            </w:r>
            <w:r>
              <w:rPr>
                <w:rFonts w:ascii="Times New Roman" w:hAnsi="Times New Roman" w:eastAsia="方正仿宋简体" w:cs="Times New Roman"/>
                <w:color w:val="000000"/>
                <w:sz w:val="21"/>
                <w:szCs w:val="21"/>
                <w:lang w:val="zh-CN"/>
              </w:rPr>
              <w:t>增值税专用发票，</w:t>
            </w:r>
            <w:r>
              <w:rPr>
                <w:rFonts w:ascii="Times New Roman" w:hAnsi="Times New Roman" w:eastAsia="方正仿宋简体" w:cs="Times New Roman"/>
                <w:color w:val="000000"/>
                <w:sz w:val="21"/>
                <w:szCs w:val="21"/>
              </w:rPr>
              <w:t>采购人承担票面税额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5129" w:type="dxa"/>
            <w:gridSpan w:val="4"/>
            <w:vAlign w:val="center"/>
          </w:tcPr>
          <w:p>
            <w:pPr>
              <w:widowControl/>
              <w:jc w:val="center"/>
              <w:textAlignment w:val="center"/>
              <w:rPr>
                <w:rFonts w:ascii="仿宋" w:hAnsi="仿宋" w:eastAsia="仿宋" w:cs="仿宋"/>
                <w:sz w:val="24"/>
              </w:rPr>
            </w:pPr>
            <w:r>
              <w:rPr>
                <w:rFonts w:hint="eastAsia" w:ascii="仿宋" w:hAnsi="仿宋" w:eastAsia="仿宋" w:cs="仿宋"/>
                <w:sz w:val="24"/>
                <w:lang w:val="en-US" w:eastAsia="zh-CN"/>
              </w:rPr>
              <w:t>合计</w:t>
            </w:r>
          </w:p>
        </w:tc>
        <w:tc>
          <w:tcPr>
            <w:tcW w:w="1172" w:type="dxa"/>
            <w:vAlign w:val="center"/>
          </w:tcPr>
          <w:p>
            <w:pPr>
              <w:keepNext w:val="0"/>
              <w:keepLines w:val="0"/>
              <w:widowControl/>
              <w:suppressLineNumbers w:val="0"/>
              <w:jc w:val="center"/>
              <w:textAlignment w:val="center"/>
              <w:rPr>
                <w:rFonts w:ascii="Times New Roman" w:hAnsi="Times New Roman" w:cs="Times New Roman"/>
                <w:sz w:val="24"/>
              </w:rPr>
            </w:pPr>
          </w:p>
        </w:tc>
        <w:tc>
          <w:tcPr>
            <w:tcW w:w="1637" w:type="dxa"/>
            <w:vAlign w:val="center"/>
          </w:tcPr>
          <w:p>
            <w:pPr>
              <w:widowControl/>
              <w:jc w:val="center"/>
              <w:textAlignment w:val="center"/>
              <w:rPr>
                <w:rFonts w:ascii="Times New Roman" w:hAnsi="Times New Roman" w:cs="Times New Roman"/>
                <w:sz w:val="24"/>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 </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各单项报价不得高于采购清单各单项控制价，超过各单项控制价将作为无效报价。</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                </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bookmarkEnd w:id="20"/>
    <w:bookmarkEnd w:id="21"/>
    <w:bookmarkEnd w:id="22"/>
    <w:bookmarkEnd w:id="23"/>
    <w:bookmarkEnd w:id="24"/>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、其他内容</w:t>
      </w:r>
    </w:p>
    <w:p>
      <w:pPr>
        <w:pStyle w:val="5"/>
        <w:rPr>
          <w:rFonts w:hint="default" w:ascii="Times New Roman" w:hAnsi="Times New Roman" w:eastAsia="仿宋" w:cs="Times New Roman"/>
          <w:color w:val="auto"/>
        </w:rPr>
      </w:pPr>
      <w:r>
        <w:rPr>
          <w:rFonts w:hint="default" w:ascii="Times New Roman" w:hAnsi="Times New Roman" w:eastAsia="仿宋" w:cs="Times New Roman"/>
          <w:color w:val="auto"/>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五</w:t>
      </w:r>
      <w:r>
        <w:rPr>
          <w:rFonts w:hint="default" w:ascii="Times New Roman" w:hAnsi="Times New Roman" w:eastAsia="仿宋" w:cs="Times New Roman"/>
          <w:b/>
          <w:color w:val="auto"/>
          <w:sz w:val="24"/>
          <w:szCs w:val="24"/>
        </w:rPr>
        <w:t>、承诺函</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5"/>
        <w:rPr>
          <w:rFonts w:hint="default" w:ascii="Times New Roman" w:hAnsi="Times New Roman" w:eastAsia="仿宋" w:cs="Times New Roman"/>
          <w:color w:val="auto"/>
        </w:rPr>
      </w:pPr>
    </w:p>
    <w:p>
      <w:pPr>
        <w:pStyle w:val="5"/>
        <w:spacing w:line="360" w:lineRule="auto"/>
        <w:ind w:firstLineChars="200"/>
        <w:rPr>
          <w:rFonts w:hint="default" w:ascii="Times New Roman" w:hAnsi="Times New Roman" w:eastAsia="仿宋" w:cs="Times New Roman"/>
          <w:color w:val="auto"/>
          <w:szCs w:val="21"/>
        </w:rPr>
      </w:pP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5"/>
        <w:rPr>
          <w:rFonts w:hint="default" w:ascii="Times New Roman" w:hAnsi="Times New Roman" w:eastAsia="仿宋" w:cs="Times New Roman"/>
          <w:color w:val="auto"/>
        </w:rPr>
      </w:pPr>
    </w:p>
    <w:p>
      <w:pPr>
        <w:pStyle w:val="5"/>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黑体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26"/>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26"/>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26"/>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26"/>
                      <w:rPr>
                        <w:rFonts w:hint="eastAsia"/>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346839ED"/>
    <w:multiLevelType w:val="multilevel"/>
    <w:tmpl w:val="346839ED"/>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ODc1YTFkYTkzMDRhNzNiOGRlZjQ3ODAwZDhlMT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6952959"/>
    <w:rsid w:val="06985201"/>
    <w:rsid w:val="06D0465A"/>
    <w:rsid w:val="079B4333"/>
    <w:rsid w:val="080C64C9"/>
    <w:rsid w:val="093F6E5D"/>
    <w:rsid w:val="094916C9"/>
    <w:rsid w:val="09B23C11"/>
    <w:rsid w:val="09D07158"/>
    <w:rsid w:val="0A4C1970"/>
    <w:rsid w:val="0A8A693C"/>
    <w:rsid w:val="0B0D487A"/>
    <w:rsid w:val="0B1170BE"/>
    <w:rsid w:val="0B931457"/>
    <w:rsid w:val="0BD936D7"/>
    <w:rsid w:val="0CBE4D19"/>
    <w:rsid w:val="0CC1292A"/>
    <w:rsid w:val="0DD2765F"/>
    <w:rsid w:val="0DDA5F42"/>
    <w:rsid w:val="0DF21285"/>
    <w:rsid w:val="0E14409A"/>
    <w:rsid w:val="0E243AED"/>
    <w:rsid w:val="0E9525A3"/>
    <w:rsid w:val="0EA47758"/>
    <w:rsid w:val="0F852FE9"/>
    <w:rsid w:val="0FA35E5A"/>
    <w:rsid w:val="0FE93165"/>
    <w:rsid w:val="11E861DD"/>
    <w:rsid w:val="129E11D6"/>
    <w:rsid w:val="13F671BD"/>
    <w:rsid w:val="140F1289"/>
    <w:rsid w:val="143F2C26"/>
    <w:rsid w:val="153E58EA"/>
    <w:rsid w:val="165158B3"/>
    <w:rsid w:val="16592F27"/>
    <w:rsid w:val="176E0DFF"/>
    <w:rsid w:val="17877C80"/>
    <w:rsid w:val="17FE6356"/>
    <w:rsid w:val="1907628E"/>
    <w:rsid w:val="193C2B6F"/>
    <w:rsid w:val="19AB2A69"/>
    <w:rsid w:val="1A3B162B"/>
    <w:rsid w:val="1A91517D"/>
    <w:rsid w:val="1AC758F5"/>
    <w:rsid w:val="1B437A34"/>
    <w:rsid w:val="1B6A4D9A"/>
    <w:rsid w:val="1BC11194"/>
    <w:rsid w:val="1C133D9F"/>
    <w:rsid w:val="1C3C4525"/>
    <w:rsid w:val="1CD47E00"/>
    <w:rsid w:val="1D473411"/>
    <w:rsid w:val="1E7147B5"/>
    <w:rsid w:val="1ED05E5F"/>
    <w:rsid w:val="1F0F0980"/>
    <w:rsid w:val="1F21434F"/>
    <w:rsid w:val="1FB3664B"/>
    <w:rsid w:val="20723182"/>
    <w:rsid w:val="20A756FA"/>
    <w:rsid w:val="20B1463B"/>
    <w:rsid w:val="20F66FEC"/>
    <w:rsid w:val="2181344C"/>
    <w:rsid w:val="222D6611"/>
    <w:rsid w:val="222F1A1F"/>
    <w:rsid w:val="22F6796A"/>
    <w:rsid w:val="248B4C18"/>
    <w:rsid w:val="24A52D69"/>
    <w:rsid w:val="24F92A2C"/>
    <w:rsid w:val="25180487"/>
    <w:rsid w:val="26445799"/>
    <w:rsid w:val="266E34AE"/>
    <w:rsid w:val="26C80178"/>
    <w:rsid w:val="272E4D9F"/>
    <w:rsid w:val="27E334E4"/>
    <w:rsid w:val="280003F5"/>
    <w:rsid w:val="29222E5B"/>
    <w:rsid w:val="29915199"/>
    <w:rsid w:val="29D532D8"/>
    <w:rsid w:val="2A166596"/>
    <w:rsid w:val="2A49687B"/>
    <w:rsid w:val="2A6A6763"/>
    <w:rsid w:val="2CB77362"/>
    <w:rsid w:val="2E2508DD"/>
    <w:rsid w:val="2E9F3FBA"/>
    <w:rsid w:val="2F5E78CC"/>
    <w:rsid w:val="30DF09C4"/>
    <w:rsid w:val="315129B8"/>
    <w:rsid w:val="31792031"/>
    <w:rsid w:val="31920B76"/>
    <w:rsid w:val="330D43D7"/>
    <w:rsid w:val="33810EEB"/>
    <w:rsid w:val="35221A85"/>
    <w:rsid w:val="357F0A2E"/>
    <w:rsid w:val="35F04E8D"/>
    <w:rsid w:val="36624145"/>
    <w:rsid w:val="37653011"/>
    <w:rsid w:val="38FA2D16"/>
    <w:rsid w:val="392431AB"/>
    <w:rsid w:val="39292CF8"/>
    <w:rsid w:val="39874E3F"/>
    <w:rsid w:val="3B6D3E63"/>
    <w:rsid w:val="3BA33B10"/>
    <w:rsid w:val="3BB053C8"/>
    <w:rsid w:val="3CAD07EE"/>
    <w:rsid w:val="3CE03B2F"/>
    <w:rsid w:val="3CFE4AEE"/>
    <w:rsid w:val="3D086084"/>
    <w:rsid w:val="3D1244A5"/>
    <w:rsid w:val="3DA91236"/>
    <w:rsid w:val="3E321216"/>
    <w:rsid w:val="3EEA75C0"/>
    <w:rsid w:val="3F4E4D93"/>
    <w:rsid w:val="40153FD6"/>
    <w:rsid w:val="40642695"/>
    <w:rsid w:val="40831CAD"/>
    <w:rsid w:val="40F4048C"/>
    <w:rsid w:val="43A22D23"/>
    <w:rsid w:val="44466837"/>
    <w:rsid w:val="444E2AF3"/>
    <w:rsid w:val="45644F82"/>
    <w:rsid w:val="465D115C"/>
    <w:rsid w:val="468B17B6"/>
    <w:rsid w:val="46A16936"/>
    <w:rsid w:val="47043556"/>
    <w:rsid w:val="47596E9F"/>
    <w:rsid w:val="48B87BF5"/>
    <w:rsid w:val="48B972F3"/>
    <w:rsid w:val="4A6A6325"/>
    <w:rsid w:val="4AA03036"/>
    <w:rsid w:val="4AEA6060"/>
    <w:rsid w:val="4AF40C8C"/>
    <w:rsid w:val="4BA02BF8"/>
    <w:rsid w:val="4C405D8D"/>
    <w:rsid w:val="4C570EAE"/>
    <w:rsid w:val="4C8D1B15"/>
    <w:rsid w:val="4CCD7A4E"/>
    <w:rsid w:val="4CF8129A"/>
    <w:rsid w:val="4E3572A5"/>
    <w:rsid w:val="4EEE4370"/>
    <w:rsid w:val="4F9E7724"/>
    <w:rsid w:val="4FB63413"/>
    <w:rsid w:val="504532B1"/>
    <w:rsid w:val="50BD4008"/>
    <w:rsid w:val="514364B2"/>
    <w:rsid w:val="524F3D6B"/>
    <w:rsid w:val="526813EF"/>
    <w:rsid w:val="52967DEE"/>
    <w:rsid w:val="529B69C6"/>
    <w:rsid w:val="53AC0356"/>
    <w:rsid w:val="541C75D3"/>
    <w:rsid w:val="54625F54"/>
    <w:rsid w:val="550F2287"/>
    <w:rsid w:val="551E5284"/>
    <w:rsid w:val="5699471C"/>
    <w:rsid w:val="57217F7A"/>
    <w:rsid w:val="57556FB3"/>
    <w:rsid w:val="577D3BBA"/>
    <w:rsid w:val="586A0CB6"/>
    <w:rsid w:val="59451C4B"/>
    <w:rsid w:val="59E6511E"/>
    <w:rsid w:val="5A606D0E"/>
    <w:rsid w:val="5ADC30C6"/>
    <w:rsid w:val="5BE07737"/>
    <w:rsid w:val="5CF525C4"/>
    <w:rsid w:val="5D5A52C7"/>
    <w:rsid w:val="5E954A0B"/>
    <w:rsid w:val="5EBB7FE7"/>
    <w:rsid w:val="5F105600"/>
    <w:rsid w:val="5F1D5272"/>
    <w:rsid w:val="61357BDD"/>
    <w:rsid w:val="61D13037"/>
    <w:rsid w:val="62AA63A9"/>
    <w:rsid w:val="62D66B54"/>
    <w:rsid w:val="63223BAF"/>
    <w:rsid w:val="65ED6CD8"/>
    <w:rsid w:val="66B8782F"/>
    <w:rsid w:val="6A7A3F8C"/>
    <w:rsid w:val="6B141A74"/>
    <w:rsid w:val="6C114B33"/>
    <w:rsid w:val="6CFC3CA5"/>
    <w:rsid w:val="6D815849"/>
    <w:rsid w:val="6E6239F1"/>
    <w:rsid w:val="6ED44ED9"/>
    <w:rsid w:val="70293003"/>
    <w:rsid w:val="70294DB1"/>
    <w:rsid w:val="70F4419F"/>
    <w:rsid w:val="71F46C51"/>
    <w:rsid w:val="72E15E16"/>
    <w:rsid w:val="73041B05"/>
    <w:rsid w:val="740A335E"/>
    <w:rsid w:val="74426811"/>
    <w:rsid w:val="75377F70"/>
    <w:rsid w:val="75F30556"/>
    <w:rsid w:val="76B626AB"/>
    <w:rsid w:val="77175742"/>
    <w:rsid w:val="772C556A"/>
    <w:rsid w:val="77782495"/>
    <w:rsid w:val="77D70DE3"/>
    <w:rsid w:val="77F24622"/>
    <w:rsid w:val="78794AA1"/>
    <w:rsid w:val="78BB60F7"/>
    <w:rsid w:val="790F7ACD"/>
    <w:rsid w:val="79993162"/>
    <w:rsid w:val="79CF6865"/>
    <w:rsid w:val="7B1544B5"/>
    <w:rsid w:val="7B1B6717"/>
    <w:rsid w:val="7BC97238"/>
    <w:rsid w:val="7C8076E9"/>
    <w:rsid w:val="7D562F5D"/>
    <w:rsid w:val="7DBF1F3F"/>
    <w:rsid w:val="7DEC7AFF"/>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eastAsia="宋体"/>
    </w:rPr>
  </w:style>
  <w:style w:type="paragraph" w:styleId="6">
    <w:name w:val="annotation text"/>
    <w:basedOn w:val="1"/>
    <w:link w:val="31"/>
    <w:qFormat/>
    <w:uiPriority w:val="0"/>
    <w:pPr>
      <w:jc w:val="left"/>
    </w:pPr>
  </w:style>
  <w:style w:type="paragraph" w:styleId="7">
    <w:name w:val="Body Text"/>
    <w:basedOn w:val="1"/>
    <w:next w:val="8"/>
    <w:link w:val="47"/>
    <w:qFormat/>
    <w:uiPriority w:val="0"/>
    <w:pPr>
      <w:spacing w:after="120"/>
    </w:pPr>
  </w:style>
  <w:style w:type="paragraph" w:customStyle="1" w:styleId="8">
    <w:name w:val="引用1"/>
    <w:basedOn w:val="1"/>
    <w:next w:val="1"/>
    <w:qFormat/>
    <w:uiPriority w:val="0"/>
    <w:pPr>
      <w:widowControl/>
      <w:spacing w:after="200" w:line="276" w:lineRule="auto"/>
      <w:jc w:val="left"/>
    </w:pPr>
    <w:rPr>
      <w:i/>
      <w:iCs/>
      <w:color w:val="000000"/>
      <w:kern w:val="0"/>
      <w:sz w:val="20"/>
      <w:szCs w:val="20"/>
    </w:rPr>
  </w:style>
  <w:style w:type="paragraph" w:styleId="9">
    <w:name w:val="Body Text Indent"/>
    <w:basedOn w:val="1"/>
    <w:link w:val="54"/>
    <w:qFormat/>
    <w:uiPriority w:val="0"/>
    <w:pPr>
      <w:ind w:firstLine="630"/>
    </w:pPr>
    <w:rPr>
      <w:sz w:val="32"/>
      <w:szCs w:val="20"/>
    </w:rPr>
  </w:style>
  <w:style w:type="paragraph" w:styleId="10">
    <w:name w:val="Block Text"/>
    <w:next w:val="1"/>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2"/>
    <w:qFormat/>
    <w:uiPriority w:val="99"/>
    <w:pPr>
      <w:autoSpaceDE w:val="0"/>
      <w:autoSpaceDN w:val="0"/>
      <w:adjustRightInd w:val="0"/>
    </w:pPr>
    <w:rPr>
      <w:rFonts w:ascii="宋体" w:hAnsi="Tms Rmn"/>
      <w:kern w:val="0"/>
      <w:szCs w:val="20"/>
    </w:rPr>
  </w:style>
  <w:style w:type="paragraph" w:styleId="12">
    <w:name w:val="Balloon Text"/>
    <w:basedOn w:val="1"/>
    <w:link w:val="30"/>
    <w:qFormat/>
    <w:uiPriority w:val="0"/>
    <w:rPr>
      <w:sz w:val="18"/>
      <w:szCs w:val="18"/>
    </w:rPr>
  </w:style>
  <w:style w:type="paragraph" w:styleId="13">
    <w:name w:val="footer"/>
    <w:basedOn w:val="1"/>
    <w:link w:val="33"/>
    <w:qFormat/>
    <w:uiPriority w:val="0"/>
    <w:pPr>
      <w:tabs>
        <w:tab w:val="center" w:pos="4153"/>
        <w:tab w:val="right" w:pos="8306"/>
      </w:tabs>
      <w:snapToGrid w:val="0"/>
      <w:jc w:val="left"/>
    </w:pPr>
    <w:rPr>
      <w:sz w:val="18"/>
      <w:szCs w:val="20"/>
    </w:rPr>
  </w:style>
  <w:style w:type="paragraph" w:styleId="14">
    <w:name w:val="header"/>
    <w:basedOn w:val="1"/>
    <w:link w:val="53"/>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qFormat/>
    <w:uiPriority w:val="0"/>
    <w:pPr>
      <w:spacing w:beforeAutospacing="1" w:afterAutospacing="1"/>
      <w:jc w:val="left"/>
    </w:pPr>
    <w:rPr>
      <w:rFonts w:cs="Times New Roman"/>
      <w:kern w:val="0"/>
      <w:sz w:val="24"/>
    </w:rPr>
  </w:style>
  <w:style w:type="paragraph" w:styleId="17">
    <w:name w:val="Title"/>
    <w:basedOn w:val="1"/>
    <w:next w:val="1"/>
    <w:link w:val="62"/>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2"/>
    <w:unhideWhenUsed/>
    <w:qFormat/>
    <w:uiPriority w:val="0"/>
    <w:rPr>
      <w:b/>
      <w:bCs/>
    </w:rPr>
  </w:style>
  <w:style w:type="paragraph" w:styleId="19">
    <w:name w:val="Body Text First Indent"/>
    <w:basedOn w:val="7"/>
    <w:next w:val="1"/>
    <w:unhideWhenUsed/>
    <w:qFormat/>
    <w:uiPriority w:val="99"/>
    <w:pPr>
      <w:ind w:firstLine="420" w:firstLineChars="100"/>
    </w:pPr>
  </w:style>
  <w:style w:type="paragraph" w:styleId="20">
    <w:name w:val="Body Text First Indent 2"/>
    <w:basedOn w:val="9"/>
    <w:link w:val="55"/>
    <w:unhideWhenUsed/>
    <w:qFormat/>
    <w:uiPriority w:val="99"/>
    <w:pPr>
      <w:ind w:firstLine="420" w:firstLineChars="200"/>
    </w:pPr>
    <w:rPr>
      <w:rFonts w:hint="eastAsia"/>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qFormat/>
    <w:uiPriority w:val="99"/>
    <w:rPr>
      <w:color w:val="0000FF"/>
      <w:u w:val="single"/>
    </w:rPr>
  </w:style>
  <w:style w:type="character" w:styleId="25">
    <w:name w:val="annotation reference"/>
    <w:basedOn w:val="23"/>
    <w:qFormat/>
    <w:uiPriority w:val="0"/>
    <w:rPr>
      <w:sz w:val="21"/>
      <w:szCs w:val="21"/>
    </w:rPr>
  </w:style>
  <w:style w:type="paragraph" w:styleId="26">
    <w:name w:val="Quote"/>
    <w:basedOn w:val="1"/>
    <w:next w:val="1"/>
    <w:link w:val="50"/>
    <w:qFormat/>
    <w:uiPriority w:val="99"/>
    <w:rPr>
      <w:rFonts w:ascii="Calibri" w:hAnsi="Calibri" w:cs="Calibri"/>
      <w:i/>
      <w:iCs/>
      <w:color w:val="000000"/>
      <w:sz w:val="22"/>
    </w:rPr>
  </w:style>
  <w:style w:type="paragraph" w:customStyle="1" w:styleId="27">
    <w:name w:val="文章正文样式"/>
    <w:basedOn w:val="1"/>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3"/>
    <w:link w:val="12"/>
    <w:qFormat/>
    <w:uiPriority w:val="0"/>
    <w:rPr>
      <w:rFonts w:asciiTheme="minorHAnsi" w:hAnsiTheme="minorHAnsi" w:eastAsiaTheme="minorEastAsia" w:cstheme="minorBidi"/>
      <w:kern w:val="2"/>
      <w:sz w:val="18"/>
      <w:szCs w:val="18"/>
    </w:rPr>
  </w:style>
  <w:style w:type="character" w:customStyle="1" w:styleId="31">
    <w:name w:val="批注文字 Char"/>
    <w:basedOn w:val="23"/>
    <w:link w:val="6"/>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qFormat/>
    <w:uiPriority w:val="0"/>
    <w:rPr>
      <w:rFonts w:asciiTheme="minorHAnsi" w:hAnsiTheme="minorHAnsi" w:eastAsiaTheme="minorEastAsia" w:cstheme="minorBidi"/>
      <w:b/>
      <w:bCs/>
      <w:kern w:val="2"/>
      <w:sz w:val="21"/>
      <w:szCs w:val="22"/>
    </w:rPr>
  </w:style>
  <w:style w:type="character" w:customStyle="1" w:styleId="33">
    <w:name w:val="页脚 Char"/>
    <w:basedOn w:val="23"/>
    <w:link w:val="13"/>
    <w:qFormat/>
    <w:uiPriority w:val="0"/>
    <w:rPr>
      <w:rFonts w:asciiTheme="minorHAnsi" w:hAnsiTheme="minorHAnsi" w:eastAsiaTheme="minorEastAsia" w:cstheme="minorBidi"/>
      <w:kern w:val="2"/>
      <w:sz w:val="18"/>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37"/>
    <w:qFormat/>
    <w:uiPriority w:val="34"/>
    <w:pPr>
      <w:ind w:firstLine="420" w:firstLineChars="200"/>
    </w:pPr>
  </w:style>
  <w:style w:type="paragraph" w:customStyle="1" w:styleId="37">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qFormat/>
    <w:uiPriority w:val="0"/>
    <w:rPr>
      <w:rFonts w:ascii="Times New Roman" w:hAnsi="Times New Roman" w:eastAsia="宋体" w:cs="Times New Roman"/>
      <w:lang w:val="en-US" w:eastAsia="zh-CN" w:bidi="ar-SA"/>
    </w:rPr>
  </w:style>
  <w:style w:type="character" w:customStyle="1" w:styleId="39">
    <w:name w:val="标题 1 Char"/>
    <w:link w:val="2"/>
    <w:qFormat/>
    <w:uiPriority w:val="0"/>
    <w:rPr>
      <w:b/>
      <w:bCs/>
      <w:kern w:val="44"/>
      <w:sz w:val="44"/>
      <w:szCs w:val="44"/>
    </w:rPr>
  </w:style>
  <w:style w:type="character" w:customStyle="1" w:styleId="40">
    <w:name w:val="font21"/>
    <w:basedOn w:val="23"/>
    <w:qFormat/>
    <w:uiPriority w:val="0"/>
    <w:rPr>
      <w:rFonts w:hint="eastAsia" w:ascii="微软雅黑" w:hAnsi="微软雅黑" w:eastAsia="微软雅黑" w:cs="微软雅黑"/>
      <w:color w:val="000000"/>
      <w:sz w:val="20"/>
      <w:szCs w:val="20"/>
      <w:u w:val="none"/>
    </w:rPr>
  </w:style>
  <w:style w:type="character" w:customStyle="1" w:styleId="41">
    <w:name w:val="font41"/>
    <w:basedOn w:val="23"/>
    <w:qFormat/>
    <w:uiPriority w:val="0"/>
    <w:rPr>
      <w:rFonts w:ascii="Tahoma" w:hAnsi="Tahoma" w:eastAsia="Tahoma" w:cs="Tahoma"/>
      <w:color w:val="000000"/>
      <w:sz w:val="20"/>
      <w:szCs w:val="20"/>
      <w:u w:val="none"/>
    </w:rPr>
  </w:style>
  <w:style w:type="character" w:customStyle="1" w:styleId="42">
    <w:name w:val="font31"/>
    <w:basedOn w:val="23"/>
    <w:qFormat/>
    <w:uiPriority w:val="0"/>
    <w:rPr>
      <w:rFonts w:hint="eastAsia" w:ascii="宋体" w:hAnsi="宋体" w:eastAsia="宋体" w:cs="宋体"/>
      <w:color w:val="000000"/>
      <w:sz w:val="20"/>
      <w:szCs w:val="20"/>
      <w:u w:val="none"/>
    </w:rPr>
  </w:style>
  <w:style w:type="character" w:customStyle="1" w:styleId="43">
    <w:name w:val="font61"/>
    <w:basedOn w:val="23"/>
    <w:qFormat/>
    <w:uiPriority w:val="0"/>
    <w:rPr>
      <w:rFonts w:hint="default" w:ascii="Times New Roman" w:hAnsi="Times New Roman" w:cs="Times New Roman"/>
      <w:b/>
      <w:color w:val="000000"/>
      <w:sz w:val="21"/>
      <w:szCs w:val="21"/>
      <w:u w:val="none"/>
    </w:rPr>
  </w:style>
  <w:style w:type="paragraph" w:customStyle="1" w:styleId="4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3"/>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3"/>
    <w:qFormat/>
    <w:uiPriority w:val="0"/>
    <w:rPr>
      <w:rFonts w:hint="default" w:ascii="Times New Roman" w:hAnsi="Times New Roman" w:cs="Times New Roman"/>
      <w:color w:val="000000"/>
      <w:sz w:val="22"/>
      <w:szCs w:val="22"/>
      <w:u w:val="none"/>
    </w:rPr>
  </w:style>
  <w:style w:type="character" w:customStyle="1" w:styleId="47">
    <w:name w:val="正文文本 Char"/>
    <w:basedOn w:val="23"/>
    <w:link w:val="7"/>
    <w:qFormat/>
    <w:uiPriority w:val="0"/>
    <w:rPr>
      <w:rFonts w:asciiTheme="minorHAnsi" w:hAnsiTheme="minorHAnsi" w:eastAsiaTheme="minorEastAsia" w:cstheme="minorBidi"/>
      <w:kern w:val="2"/>
      <w:sz w:val="21"/>
      <w:szCs w:val="22"/>
    </w:rPr>
  </w:style>
  <w:style w:type="character" w:customStyle="1" w:styleId="48">
    <w:name w:val="标题 2 Char"/>
    <w:basedOn w:val="23"/>
    <w:link w:val="3"/>
    <w:qFormat/>
    <w:uiPriority w:val="0"/>
    <w:rPr>
      <w:rFonts w:ascii="Arial" w:hAnsi="Arial" w:eastAsia="黑体" w:cstheme="minorBidi"/>
      <w:b/>
      <w:bCs/>
      <w:kern w:val="2"/>
      <w:sz w:val="32"/>
      <w:szCs w:val="32"/>
    </w:rPr>
  </w:style>
  <w:style w:type="character" w:customStyle="1" w:styleId="49">
    <w:name w:val="标题 3 Char"/>
    <w:basedOn w:val="23"/>
    <w:link w:val="4"/>
    <w:qFormat/>
    <w:uiPriority w:val="0"/>
    <w:rPr>
      <w:rFonts w:asciiTheme="minorHAnsi" w:hAnsiTheme="minorHAnsi" w:eastAsiaTheme="minorEastAsia" w:cstheme="minorBidi"/>
      <w:b/>
      <w:bCs/>
      <w:kern w:val="2"/>
      <w:sz w:val="32"/>
      <w:szCs w:val="32"/>
    </w:rPr>
  </w:style>
  <w:style w:type="character" w:customStyle="1" w:styleId="50">
    <w:name w:val="引用 Char"/>
    <w:basedOn w:val="23"/>
    <w:link w:val="26"/>
    <w:qFormat/>
    <w:uiPriority w:val="99"/>
    <w:rPr>
      <w:rFonts w:ascii="Calibri" w:hAnsi="Calibri" w:cs="Calibri" w:eastAsiaTheme="minorEastAsia"/>
      <w:i/>
      <w:iCs/>
      <w:color w:val="000000"/>
      <w:kern w:val="2"/>
      <w:sz w:val="22"/>
      <w:szCs w:val="22"/>
    </w:rPr>
  </w:style>
  <w:style w:type="character" w:customStyle="1" w:styleId="51">
    <w:name w:val="正文文本缩进 Char"/>
    <w:basedOn w:val="23"/>
    <w:qFormat/>
    <w:uiPriority w:val="0"/>
    <w:rPr>
      <w:rFonts w:asciiTheme="minorHAnsi" w:hAnsiTheme="minorHAnsi" w:eastAsiaTheme="minorEastAsia" w:cstheme="minorBidi"/>
      <w:kern w:val="2"/>
      <w:sz w:val="32"/>
    </w:rPr>
  </w:style>
  <w:style w:type="character" w:customStyle="1" w:styleId="52">
    <w:name w:val="纯文本 Char"/>
    <w:basedOn w:val="23"/>
    <w:link w:val="11"/>
    <w:qFormat/>
    <w:uiPriority w:val="99"/>
    <w:rPr>
      <w:rFonts w:ascii="宋体" w:hAnsi="Tms Rmn" w:eastAsiaTheme="minorEastAsia" w:cstheme="minorBidi"/>
      <w:sz w:val="21"/>
    </w:rPr>
  </w:style>
  <w:style w:type="character" w:customStyle="1" w:styleId="53">
    <w:name w:val="页眉 Char"/>
    <w:basedOn w:val="23"/>
    <w:link w:val="14"/>
    <w:qFormat/>
    <w:uiPriority w:val="0"/>
    <w:rPr>
      <w:rFonts w:asciiTheme="minorHAnsi" w:hAnsiTheme="minorHAnsi" w:eastAsiaTheme="minorEastAsia" w:cstheme="minorBidi"/>
      <w:kern w:val="2"/>
      <w:sz w:val="18"/>
    </w:rPr>
  </w:style>
  <w:style w:type="character" w:customStyle="1" w:styleId="54">
    <w:name w:val="正文文本缩进 Char1"/>
    <w:basedOn w:val="23"/>
    <w:link w:val="9"/>
    <w:qFormat/>
    <w:uiPriority w:val="0"/>
    <w:rPr>
      <w:rFonts w:asciiTheme="minorHAnsi" w:hAnsiTheme="minorHAnsi" w:eastAsiaTheme="minorEastAsia" w:cstheme="minorBidi"/>
      <w:kern w:val="2"/>
      <w:sz w:val="32"/>
    </w:rPr>
  </w:style>
  <w:style w:type="character" w:customStyle="1" w:styleId="55">
    <w:name w:val="正文首行缩进 2 Char"/>
    <w:basedOn w:val="54"/>
    <w:link w:val="20"/>
    <w:qFormat/>
    <w:uiPriority w:val="99"/>
    <w:rPr>
      <w:rFonts w:asciiTheme="minorHAnsi" w:hAnsiTheme="minorHAnsi" w:eastAsiaTheme="minorEastAsia" w:cstheme="minorBidi"/>
      <w:kern w:val="2"/>
      <w:sz w:val="32"/>
    </w:rPr>
  </w:style>
  <w:style w:type="paragraph" w:customStyle="1" w:styleId="5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qFormat/>
    <w:uiPriority w:val="0"/>
    <w:rPr>
      <w:rFonts w:ascii="Times New Roman" w:hAnsi="Times New Roman" w:eastAsia="Times New Roman" w:cs="Times New Roman"/>
      <w:sz w:val="24"/>
      <w:szCs w:val="24"/>
      <w:lang w:val="en-US" w:eastAsia="zh-CN" w:bidi="ar-SA"/>
    </w:rPr>
  </w:style>
  <w:style w:type="paragraph" w:customStyle="1" w:styleId="5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qFormat/>
    <w:uiPriority w:val="0"/>
    <w:rPr>
      <w:rFonts w:ascii="Cambria" w:hAnsi="Cambria" w:cs="Times New Roman"/>
      <w:b/>
      <w:bCs/>
      <w:sz w:val="32"/>
      <w:szCs w:val="32"/>
    </w:rPr>
  </w:style>
  <w:style w:type="character" w:customStyle="1" w:styleId="63">
    <w:name w:val="普通(网站) Char"/>
    <w:link w:val="16"/>
    <w:qFormat/>
    <w:uiPriority w:val="0"/>
    <w:rPr>
      <w:rFonts w:cs="Times New Roman"/>
      <w:kern w:val="0"/>
      <w:sz w:val="24"/>
    </w:rPr>
  </w:style>
  <w:style w:type="paragraph" w:styleId="64">
    <w:name w:val="No Spacing"/>
    <w:qFormat/>
    <w:uiPriority w:val="1"/>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81</Pages>
  <Words>49753</Words>
  <Characters>52454</Characters>
  <Lines>404</Lines>
  <Paragraphs>114</Paragraphs>
  <TotalTime>2</TotalTime>
  <ScaleCrop>false</ScaleCrop>
  <LinksUpToDate>false</LinksUpToDate>
  <CharactersWithSpaces>55803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不羁的风</cp:lastModifiedBy>
  <cp:lastPrinted>2023-09-04T09:58:00Z</cp:lastPrinted>
  <dcterms:modified xsi:type="dcterms:W3CDTF">2023-12-28T02:06:37Z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5558317ED9424F2F9704FD387B06CE37_13</vt:lpwstr>
  </property>
</Properties>
</file>