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rPr>
      </w:pPr>
      <w:bookmarkStart w:id="0" w:name="_Hlk144670915"/>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合江县传统村落集中连片示范项目（一期）</w:t>
      </w:r>
      <w:r>
        <w:rPr>
          <w:rFonts w:hint="eastAsia" w:ascii="Times New Roman" w:hAnsi="Times New Roman" w:eastAsia="仿宋" w:cs="Times New Roman"/>
          <w:b/>
          <w:color w:val="auto"/>
          <w:sz w:val="44"/>
          <w:szCs w:val="44"/>
          <w:lang w:val="en-US" w:eastAsia="zh-CN"/>
        </w:rPr>
        <w:t>瓦</w:t>
      </w:r>
      <w:r>
        <w:rPr>
          <w:rFonts w:hint="default" w:ascii="Times New Roman" w:hAnsi="Times New Roman" w:eastAsia="仿宋" w:cs="Times New Roman"/>
          <w:b/>
          <w:color w:val="auto"/>
          <w:sz w:val="44"/>
          <w:szCs w:val="44"/>
        </w:rPr>
        <w:t>询价采购</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3"/>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四川磊宏建设工程有限公司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2023</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11</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PAGEREF _Toc23355 \h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9</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0</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.......1</w:t>
          </w:r>
          <w:r>
            <w:rPr>
              <w:rFonts w:hint="eastAsia" w:ascii="Times New Roman" w:hAnsi="Times New Roman" w:eastAsia="仿宋" w:cs="Times New Roman"/>
              <w:b/>
              <w:bCs/>
              <w:caps/>
              <w:color w:val="auto"/>
              <w:sz w:val="24"/>
              <w:szCs w:val="24"/>
              <w:lang w:val="en-US" w:eastAsia="zh-CN"/>
            </w:rPr>
            <w:t>6</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4"/>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p>
      <w:pPr>
        <w:pStyle w:val="4"/>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pageBreakBefore w:val="0"/>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四川磊宏建设工程有限公司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合江县传统村落集中连片示范项目（一期）</w:t>
      </w:r>
      <w:r>
        <w:rPr>
          <w:rFonts w:hint="eastAsia" w:ascii="Times New Roman" w:hAnsi="Times New Roman" w:eastAsia="仿宋" w:cs="Times New Roman"/>
          <w:color w:val="auto"/>
          <w:szCs w:val="21"/>
          <w:u w:val="single"/>
          <w:lang w:val="en-US" w:eastAsia="zh-CN"/>
        </w:rPr>
        <w:t>-</w:t>
      </w:r>
      <w:r>
        <w:rPr>
          <w:rFonts w:hint="default" w:ascii="Times New Roman" w:hAnsi="Times New Roman" w:eastAsia="仿宋" w:cs="Times New Roman"/>
          <w:color w:val="auto"/>
          <w:szCs w:val="21"/>
          <w:u w:val="single"/>
        </w:rPr>
        <w:t>瓦</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合江县传统村落集中连片示范项目（一期）</w:t>
      </w:r>
      <w:r>
        <w:rPr>
          <w:rFonts w:hint="eastAsia" w:ascii="Times New Roman" w:hAnsi="Times New Roman" w:eastAsia="仿宋" w:cs="Times New Roman"/>
          <w:color w:val="auto"/>
          <w:szCs w:val="21"/>
          <w:u w:val="single"/>
          <w:lang w:val="en-US" w:eastAsia="zh-CN"/>
        </w:rPr>
        <w:t>-</w:t>
      </w:r>
      <w:r>
        <w:rPr>
          <w:rFonts w:hint="default" w:ascii="Times New Roman" w:hAnsi="Times New Roman" w:eastAsia="仿宋" w:cs="Times New Roman"/>
          <w:color w:val="auto"/>
          <w:szCs w:val="21"/>
          <w:u w:val="single"/>
        </w:rPr>
        <w:t>瓦</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231791.94</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4、交货期/供货周期：以合同约定为准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2023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11</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07</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四川磊宏建设工程有限公司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人：</w:t>
      </w:r>
      <w:r>
        <w:rPr>
          <w:rFonts w:hint="eastAsia" w:ascii="Times New Roman" w:hAnsi="Times New Roman" w:eastAsia="仿宋" w:cs="Times New Roman"/>
          <w:color w:val="auto"/>
          <w:kern w:val="0"/>
          <w:szCs w:val="21"/>
          <w:lang w:val="en-US" w:eastAsia="zh-CN" w:bidi="ar"/>
        </w:rPr>
        <w:t>邱先生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18090878612</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2023年</w:t>
      </w:r>
      <w:r>
        <w:rPr>
          <w:rFonts w:hint="eastAsia" w:ascii="Times New Roman" w:hAnsi="Times New Roman" w:eastAsia="仿宋" w:cs="Times New Roman"/>
          <w:color w:val="auto"/>
          <w:kern w:val="0"/>
          <w:szCs w:val="21"/>
          <w:lang w:val="en-US" w:eastAsia="zh-CN" w:bidi="ar"/>
        </w:rPr>
        <w:t>11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01</w:t>
      </w:r>
      <w:r>
        <w:rPr>
          <w:rFonts w:hint="default" w:ascii="Times New Roman" w:hAnsi="Times New Roman" w:eastAsia="仿宋" w:cs="Times New Roman"/>
          <w:color w:val="auto"/>
          <w:kern w:val="0"/>
          <w:szCs w:val="21"/>
          <w:lang w:bidi="ar"/>
        </w:rPr>
        <w:t>日</w:t>
      </w:r>
    </w:p>
    <w:bookmarkEnd w:id="5"/>
    <w:bookmarkEnd w:id="6"/>
    <w:p>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bookmarkStart w:id="7" w:name="_Toc217446031"/>
      <w:bookmarkStart w:id="8" w:name="_Toc26975439"/>
      <w:bookmarkStart w:id="9" w:name="_Toc12414"/>
      <w:bookmarkStart w:id="10" w:name="_Toc213496267"/>
      <w:bookmarkStart w:id="11" w:name="_Toc213396945"/>
      <w:bookmarkStart w:id="12" w:name="_Toc5869721"/>
      <w:bookmarkStart w:id="13" w:name="_Toc213396759"/>
      <w:bookmarkStart w:id="14" w:name="_Toc213397009"/>
    </w:p>
    <w:p>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名称：四川磊宏建设工程有限公司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合江县传统村落集中连片示范项目（一期）</w:t>
            </w:r>
            <w:r>
              <w:rPr>
                <w:rFonts w:hint="eastAsia" w:ascii="Times New Roman" w:hAnsi="Times New Roman" w:eastAsia="仿宋" w:cs="Times New Roman"/>
                <w:color w:val="auto"/>
                <w:szCs w:val="21"/>
                <w:lang w:val="en-US" w:eastAsia="zh-CN"/>
              </w:rPr>
              <w:t>-</w:t>
            </w:r>
            <w:r>
              <w:rPr>
                <w:rFonts w:hint="default" w:ascii="Times New Roman" w:hAnsi="Times New Roman" w:eastAsia="仿宋" w:cs="Times New Roman"/>
                <w:color w:val="auto"/>
                <w:szCs w:val="21"/>
              </w:rPr>
              <w:t>瓦询价采购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rPr>
              <w:t>符合最新规范要求，</w:t>
            </w:r>
            <w:r>
              <w:rPr>
                <w:rFonts w:hint="eastAsia" w:ascii="Times New Roman" w:hAnsi="Times New Roman" w:eastAsia="仿宋" w:cs="Times New Roman"/>
                <w:color w:val="auto"/>
                <w:szCs w:val="21"/>
                <w:lang w:val="en-US" w:eastAsia="zh-CN"/>
              </w:rPr>
              <w:t>满足现场检测，提供相关真实有效的产品合格证明及检测报告。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采购项目内容：</w:t>
            </w:r>
          </w:p>
        </w:tc>
        <w:tc>
          <w:tcPr>
            <w:tcW w:w="7211" w:type="dxa"/>
            <w:vAlign w:val="center"/>
          </w:tcPr>
          <w:p>
            <w:pPr>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合江县传统村落集中连片示范项目（一期）</w:t>
            </w:r>
            <w:r>
              <w:rPr>
                <w:rFonts w:hint="eastAsia" w:ascii="Times New Roman" w:hAnsi="Times New Roman" w:eastAsia="仿宋" w:cs="Times New Roman"/>
                <w:color w:val="auto"/>
                <w:szCs w:val="21"/>
                <w:lang w:val="en-US" w:eastAsia="zh-CN"/>
              </w:rPr>
              <w:t>-</w:t>
            </w:r>
            <w:r>
              <w:rPr>
                <w:rFonts w:hint="default" w:ascii="Times New Roman" w:hAnsi="Times New Roman" w:eastAsia="仿宋" w:cs="Times New Roman"/>
                <w:color w:val="auto"/>
                <w:szCs w:val="21"/>
              </w:rPr>
              <w:t>瓦采购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231791.94</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贰拾叁万壹仟柒佰玖拾壹元玖角肆分</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无</w:t>
      </w:r>
      <w:r>
        <w:rPr>
          <w:rFonts w:hint="default" w:ascii="Times New Roman" w:hAnsi="Times New Roman" w:eastAsia="仿宋" w:cs="Times New Roman"/>
          <w:color w:val="auto"/>
          <w:szCs w:val="21"/>
          <w:u w:val="single"/>
        </w:rPr>
        <w:t>履约保证金。</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（3）与采购人、其他供应商恶意串通；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spacing w:line="336" w:lineRule="auto"/>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采购清单</w:t>
      </w:r>
    </w:p>
    <w:tbl>
      <w:tblPr>
        <w:tblStyle w:val="22"/>
        <w:tblpPr w:leftFromText="180" w:rightFromText="180" w:vertAnchor="text" w:horzAnchor="page" w:tblpX="1060" w:tblpY="171"/>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46"/>
        <w:gridCol w:w="1562"/>
        <w:gridCol w:w="605"/>
        <w:gridCol w:w="936"/>
        <w:gridCol w:w="1392"/>
        <w:gridCol w:w="170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80"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64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562"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605"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kern w:val="0"/>
                <w:sz w:val="24"/>
                <w:lang w:val="en-US" w:eastAsia="zh-CN" w:bidi="ar"/>
              </w:rPr>
              <w:t>不含税</w:t>
            </w:r>
            <w:r>
              <w:rPr>
                <w:rFonts w:ascii="Times New Roman" w:hAnsi="Times New Roman" w:eastAsia="仿宋" w:cs="Times New Roman"/>
                <w:kern w:val="0"/>
                <w:sz w:val="24"/>
                <w:lang w:bidi="ar"/>
              </w:rPr>
              <w:t>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1444" w:type="dxa"/>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开票税</w:t>
            </w:r>
          </w:p>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646" w:type="dxa"/>
            <w:vAlign w:val="center"/>
          </w:tcPr>
          <w:p>
            <w:pPr>
              <w:tabs>
                <w:tab w:val="left" w:pos="13270"/>
              </w:tabs>
              <w:jc w:val="center"/>
              <w:rPr>
                <w:rFonts w:hint="default"/>
                <w:lang w:val="en-US" w:eastAsia="zh-CN"/>
              </w:rPr>
            </w:pPr>
            <w:r>
              <w:rPr>
                <w:rFonts w:hint="eastAsia" w:ascii="仿宋" w:hAnsi="仿宋" w:eastAsia="仿宋" w:cs="仿宋"/>
                <w:sz w:val="24"/>
                <w:lang w:val="en-US" w:eastAsia="zh-CN"/>
              </w:rPr>
              <w:t>小青瓦</w:t>
            </w:r>
          </w:p>
        </w:tc>
        <w:tc>
          <w:tcPr>
            <w:tcW w:w="156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18*18*0.8cm</w:t>
            </w:r>
          </w:p>
        </w:tc>
        <w:tc>
          <w:tcPr>
            <w:tcW w:w="605"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471032</w:t>
            </w:r>
          </w:p>
        </w:tc>
        <w:tc>
          <w:tcPr>
            <w:tcW w:w="1392" w:type="dxa"/>
            <w:vAlign w:val="center"/>
          </w:tcPr>
          <w:p>
            <w:pPr>
              <w:tabs>
                <w:tab w:val="left" w:pos="13270"/>
              </w:tabs>
              <w:jc w:val="center"/>
              <w:rPr>
                <w:rFonts w:hint="default"/>
                <w:lang w:val="en-US" w:eastAsia="zh-CN"/>
              </w:rPr>
            </w:pPr>
            <w:r>
              <w:rPr>
                <w:rFonts w:hint="eastAsia" w:ascii="仿宋" w:hAnsi="仿宋" w:eastAsia="仿宋" w:cs="仿宋"/>
                <w:sz w:val="24"/>
                <w:lang w:val="en-US" w:eastAsia="zh-CN"/>
              </w:rPr>
              <w:t>0.43</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202543.76</w:t>
            </w:r>
          </w:p>
        </w:tc>
        <w:tc>
          <w:tcPr>
            <w:tcW w:w="1444" w:type="dxa"/>
            <w:vMerge w:val="restart"/>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采购人承担票面税额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64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望瓦</w:t>
            </w:r>
          </w:p>
        </w:tc>
        <w:tc>
          <w:tcPr>
            <w:tcW w:w="156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18*18*0.8cm</w:t>
            </w:r>
          </w:p>
        </w:tc>
        <w:tc>
          <w:tcPr>
            <w:tcW w:w="605"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55576</w:t>
            </w:r>
          </w:p>
        </w:tc>
        <w:tc>
          <w:tcPr>
            <w:tcW w:w="1392" w:type="dxa"/>
            <w:vAlign w:val="center"/>
          </w:tcPr>
          <w:p>
            <w:pPr>
              <w:tabs>
                <w:tab w:val="left" w:pos="13270"/>
              </w:tabs>
              <w:jc w:val="center"/>
              <w:rPr>
                <w:rFonts w:hint="default"/>
                <w:lang w:val="en-US" w:eastAsia="zh-CN"/>
              </w:rPr>
            </w:pPr>
            <w:r>
              <w:rPr>
                <w:rFonts w:hint="eastAsia" w:ascii="仿宋" w:hAnsi="仿宋" w:eastAsia="仿宋" w:cs="仿宋"/>
                <w:sz w:val="24"/>
                <w:lang w:val="en-US" w:eastAsia="zh-CN"/>
              </w:rPr>
              <w:t>0.43</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23897.68</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8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64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勾头滴水</w:t>
            </w:r>
          </w:p>
        </w:tc>
        <w:tc>
          <w:tcPr>
            <w:tcW w:w="156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按以上规格搭配</w:t>
            </w:r>
          </w:p>
        </w:tc>
        <w:tc>
          <w:tcPr>
            <w:tcW w:w="605"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套</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2175</w:t>
            </w:r>
          </w:p>
        </w:tc>
        <w:tc>
          <w:tcPr>
            <w:tcW w:w="1392"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2.46</w:t>
            </w:r>
          </w:p>
        </w:tc>
        <w:tc>
          <w:tcPr>
            <w:tcW w:w="1700"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5350.50</w:t>
            </w:r>
          </w:p>
        </w:tc>
        <w:tc>
          <w:tcPr>
            <w:tcW w:w="1444" w:type="dxa"/>
            <w:vMerge w:val="continue"/>
            <w:vAlign w:val="center"/>
          </w:tcPr>
          <w:p>
            <w:pPr>
              <w:tabs>
                <w:tab w:val="left" w:pos="13270"/>
              </w:tabs>
              <w:jc w:val="center"/>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80" w:type="dxa"/>
            <w:vAlign w:val="center"/>
          </w:tcPr>
          <w:p>
            <w:pPr>
              <w:tabs>
                <w:tab w:val="left" w:pos="13270"/>
              </w:tabs>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合计</w:t>
            </w:r>
          </w:p>
        </w:tc>
        <w:tc>
          <w:tcPr>
            <w:tcW w:w="1646" w:type="dxa"/>
            <w:vAlign w:val="center"/>
          </w:tcPr>
          <w:p>
            <w:pPr>
              <w:tabs>
                <w:tab w:val="left" w:pos="13270"/>
              </w:tabs>
              <w:jc w:val="center"/>
              <w:rPr>
                <w:rFonts w:hint="eastAsia" w:ascii="仿宋" w:hAnsi="仿宋" w:eastAsia="仿宋" w:cs="仿宋"/>
                <w:b/>
                <w:bCs/>
                <w:sz w:val="24"/>
                <w:lang w:val="en-US" w:eastAsia="zh-CN"/>
              </w:rPr>
            </w:pPr>
          </w:p>
        </w:tc>
        <w:tc>
          <w:tcPr>
            <w:tcW w:w="1562" w:type="dxa"/>
            <w:vAlign w:val="center"/>
          </w:tcPr>
          <w:p>
            <w:pPr>
              <w:tabs>
                <w:tab w:val="left" w:pos="13270"/>
              </w:tabs>
              <w:jc w:val="center"/>
              <w:rPr>
                <w:rFonts w:hint="eastAsia" w:ascii="仿宋" w:hAnsi="仿宋" w:eastAsia="仿宋" w:cs="仿宋"/>
                <w:b/>
                <w:bCs/>
                <w:sz w:val="24"/>
                <w:lang w:val="en-US" w:eastAsia="zh-CN"/>
              </w:rPr>
            </w:pPr>
          </w:p>
        </w:tc>
        <w:tc>
          <w:tcPr>
            <w:tcW w:w="605" w:type="dxa"/>
            <w:vAlign w:val="center"/>
          </w:tcPr>
          <w:p>
            <w:pPr>
              <w:tabs>
                <w:tab w:val="left" w:pos="13270"/>
              </w:tabs>
              <w:jc w:val="center"/>
              <w:rPr>
                <w:rFonts w:hint="eastAsia" w:ascii="仿宋" w:hAnsi="仿宋" w:eastAsia="仿宋" w:cs="仿宋"/>
                <w:b/>
                <w:bCs/>
                <w:sz w:val="24"/>
                <w:lang w:val="en-US" w:eastAsia="zh-CN"/>
              </w:rPr>
            </w:pPr>
          </w:p>
        </w:tc>
        <w:tc>
          <w:tcPr>
            <w:tcW w:w="936" w:type="dxa"/>
            <w:vAlign w:val="center"/>
          </w:tcPr>
          <w:p>
            <w:pPr>
              <w:tabs>
                <w:tab w:val="left" w:pos="13270"/>
              </w:tabs>
              <w:jc w:val="center"/>
              <w:rPr>
                <w:rFonts w:hint="eastAsia" w:ascii="仿宋" w:hAnsi="仿宋" w:eastAsia="仿宋" w:cs="仿宋"/>
                <w:b/>
                <w:bCs/>
                <w:sz w:val="24"/>
                <w:lang w:val="en-US" w:eastAsia="zh-CN"/>
              </w:rPr>
            </w:pPr>
          </w:p>
        </w:tc>
        <w:tc>
          <w:tcPr>
            <w:tcW w:w="1392" w:type="dxa"/>
            <w:vAlign w:val="center"/>
          </w:tcPr>
          <w:p>
            <w:pPr>
              <w:tabs>
                <w:tab w:val="left" w:pos="13270"/>
              </w:tabs>
              <w:jc w:val="center"/>
              <w:rPr>
                <w:rFonts w:hint="eastAsia" w:ascii="仿宋" w:hAnsi="仿宋" w:eastAsia="仿宋" w:cs="仿宋"/>
                <w:b/>
                <w:bCs/>
                <w:sz w:val="24"/>
                <w:lang w:val="en-US" w:eastAsia="zh-CN"/>
              </w:rPr>
            </w:pPr>
          </w:p>
        </w:tc>
        <w:tc>
          <w:tcPr>
            <w:tcW w:w="1700" w:type="dxa"/>
            <w:vAlign w:val="center"/>
          </w:tcPr>
          <w:p>
            <w:pPr>
              <w:tabs>
                <w:tab w:val="left" w:pos="13270"/>
              </w:tabs>
              <w:jc w:val="center"/>
              <w:rPr>
                <w:rFonts w:hint="eastAsia" w:ascii="仿宋" w:hAnsi="仿宋" w:eastAsia="仿宋" w:cs="仿宋"/>
                <w:sz w:val="24"/>
                <w:lang w:val="en-US" w:eastAsia="zh-CN"/>
              </w:rPr>
            </w:pPr>
            <w:r>
              <w:rPr>
                <w:rFonts w:hint="eastAsia" w:ascii="仿宋" w:hAnsi="仿宋" w:eastAsia="仿宋" w:cs="仿宋"/>
                <w:sz w:val="24"/>
                <w:lang w:val="en-US" w:eastAsia="zh-CN"/>
              </w:rPr>
              <w:t>231791.94</w:t>
            </w:r>
          </w:p>
        </w:tc>
        <w:tc>
          <w:tcPr>
            <w:tcW w:w="1444" w:type="dxa"/>
            <w:vAlign w:val="center"/>
          </w:tcPr>
          <w:p>
            <w:pPr>
              <w:tabs>
                <w:tab w:val="left" w:pos="13270"/>
              </w:tabs>
              <w:jc w:val="center"/>
              <w:rPr>
                <w:rFonts w:hint="eastAsia" w:ascii="仿宋" w:hAnsi="仿宋" w:eastAsia="仿宋" w:cs="仿宋"/>
                <w:b/>
                <w:bCs/>
                <w:sz w:val="24"/>
                <w:lang w:val="en-US" w:eastAsia="zh-CN"/>
              </w:rPr>
            </w:pPr>
          </w:p>
        </w:tc>
      </w:tr>
    </w:tbl>
    <w:p>
      <w:pPr>
        <w:spacing w:line="360" w:lineRule="auto"/>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sz w:val="24"/>
          <w:szCs w:val="24"/>
        </w:rPr>
        <w:t>备注：</w:t>
      </w:r>
      <w:r>
        <w:rPr>
          <w:rFonts w:hint="default" w:ascii="Times New Roman" w:hAnsi="Times New Roman" w:eastAsia="仿宋" w:cs="Times New Roman"/>
          <w:color w:val="auto"/>
          <w:kern w:val="0"/>
          <w:sz w:val="24"/>
          <w:szCs w:val="24"/>
          <w:lang w:val="en-US" w:eastAsia="zh-CN" w:bidi="ar-SA"/>
        </w:rPr>
        <w:t xml:space="preserve"> </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default" w:ascii="Times New Roman" w:hAnsi="Times New Roman" w:eastAsia="仿宋" w:cs="Times New Roman"/>
          <w:color w:val="auto"/>
          <w:kern w:val="0"/>
          <w:sz w:val="24"/>
          <w:szCs w:val="24"/>
          <w:lang w:val="en-US" w:eastAsia="zh-CN" w:bidi="ar-SA"/>
        </w:rPr>
      </w:pPr>
      <w:r>
        <w:rPr>
          <w:rFonts w:hint="eastAsia" w:ascii="Times New Roman" w:hAnsi="Times New Roman" w:eastAsia="仿宋" w:cs="Times New Roman"/>
          <w:color w:val="auto"/>
          <w:kern w:val="0"/>
          <w:sz w:val="24"/>
          <w:szCs w:val="24"/>
          <w:lang w:val="en-US" w:eastAsia="zh-CN" w:bidi="ar-SA"/>
        </w:rPr>
        <w:t>1、报价不得超出上述清单单项的控制价。</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2</w:t>
      </w:r>
      <w:r>
        <w:rPr>
          <w:rFonts w:hint="eastAsia" w:ascii="Times New Roman" w:hAnsi="Times New Roman" w:eastAsia="仿宋" w:cs="Times New Roman"/>
          <w:color w:val="auto"/>
          <w:sz w:val="24"/>
          <w:szCs w:val="24"/>
        </w:rPr>
        <w:t>、</w:t>
      </w:r>
      <w:r>
        <w:rPr>
          <w:rFonts w:hint="eastAsia" w:ascii="Times New Roman" w:hAnsi="Times New Roman" w:eastAsia="仿宋" w:cs="Times New Roman"/>
          <w:color w:val="auto"/>
          <w:szCs w:val="21"/>
        </w:rPr>
        <w:t>符合最新规范要求，</w:t>
      </w:r>
      <w:r>
        <w:rPr>
          <w:rFonts w:hint="eastAsia" w:ascii="Times New Roman" w:hAnsi="Times New Roman" w:eastAsia="仿宋" w:cs="Times New Roman"/>
          <w:color w:val="auto"/>
          <w:szCs w:val="21"/>
          <w:lang w:val="en-US" w:eastAsia="zh-CN"/>
        </w:rPr>
        <w:t>满足现场检测，提供相关真实有效的产品合格证明及检测报告。</w:t>
      </w:r>
      <w:r>
        <w:rPr>
          <w:rFonts w:hint="eastAsia" w:ascii="Times New Roman" w:hAnsi="Times New Roman" w:eastAsia="仿宋" w:cs="Times New Roman"/>
          <w:color w:val="auto"/>
          <w:sz w:val="24"/>
          <w:szCs w:val="24"/>
        </w:rPr>
        <w:t xml:space="preserve">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Times New Roman" w:hAnsi="Times New Roman" w:eastAsia="仿宋" w:cs="Times New Roman"/>
          <w:color w:val="auto"/>
          <w:sz w:val="24"/>
          <w:szCs w:val="24"/>
          <w:lang w:val="en-US" w:eastAsia="zh-CN"/>
        </w:rPr>
        <w:t>3</w:t>
      </w:r>
      <w:r>
        <w:rPr>
          <w:rFonts w:hint="eastAsia" w:ascii="Times New Roman" w:hAnsi="Times New Roman" w:eastAsia="仿宋" w:cs="Times New Roman"/>
          <w:color w:val="auto"/>
          <w:sz w:val="24"/>
          <w:szCs w:val="24"/>
        </w:rPr>
        <w:t>、</w:t>
      </w:r>
      <w:r>
        <w:rPr>
          <w:rFonts w:hint="eastAsia" w:ascii="仿宋" w:hAnsi="仿宋" w:eastAsia="仿宋" w:cs="仿宋"/>
          <w:sz w:val="24"/>
          <w:szCs w:val="24"/>
          <w:lang w:val="en-US" w:eastAsia="zh-CN"/>
        </w:rPr>
        <w:t>结算单价=中选价×（1+票面税率）。</w:t>
      </w:r>
      <w:r>
        <w:rPr>
          <w:rFonts w:hint="eastAsia" w:ascii="仿宋" w:hAnsi="仿宋" w:eastAsia="仿宋" w:cs="仿宋"/>
          <w:sz w:val="24"/>
          <w:szCs w:val="24"/>
        </w:rPr>
        <w:t xml:space="preserve">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、以上采购内容为购买材料（材料、运输、上车、</w:t>
      </w:r>
      <w:r>
        <w:rPr>
          <w:rFonts w:hint="eastAsia" w:ascii="仿宋" w:hAnsi="仿宋" w:eastAsia="仿宋" w:cs="仿宋"/>
          <w:sz w:val="24"/>
          <w:szCs w:val="24"/>
          <w:lang w:val="en-US" w:eastAsia="zh-CN"/>
        </w:rPr>
        <w:t>下车</w:t>
      </w:r>
      <w:r>
        <w:rPr>
          <w:rFonts w:hint="eastAsia" w:ascii="仿宋" w:hAnsi="仿宋" w:eastAsia="仿宋" w:cs="仿宋"/>
          <w:sz w:val="24"/>
          <w:szCs w:val="24"/>
        </w:rPr>
        <w:t xml:space="preserve">等）。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、以上数量为暂估数量，最终数量以现场实际</w:t>
      </w:r>
      <w:r>
        <w:rPr>
          <w:rFonts w:hint="eastAsia" w:ascii="仿宋" w:hAnsi="仿宋" w:eastAsia="仿宋" w:cs="仿宋"/>
          <w:sz w:val="24"/>
          <w:szCs w:val="24"/>
          <w:lang w:val="en-US" w:eastAsia="zh-CN"/>
        </w:rPr>
        <w:t>签收的送货单</w:t>
      </w:r>
      <w:r>
        <w:rPr>
          <w:rFonts w:hint="eastAsia" w:ascii="仿宋" w:hAnsi="仿宋" w:eastAsia="仿宋" w:cs="仿宋"/>
          <w:sz w:val="24"/>
          <w:szCs w:val="24"/>
        </w:rPr>
        <w:t xml:space="preserve">做为过程付款及结算依据。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、以上单价为包干固定单价，过程中不进行调价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采购人承担票面税金。</w:t>
      </w:r>
      <w:r>
        <w:rPr>
          <w:rFonts w:hint="eastAsia" w:ascii="仿宋" w:hAnsi="仿宋" w:eastAsia="仿宋" w:cs="仿宋"/>
          <w:sz w:val="24"/>
          <w:szCs w:val="24"/>
        </w:rPr>
        <w:t xml:space="preserve">报价中的综合单价均已包括但不限于为实施和完成合同工程所需的:材料费、运输、卸货。  </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7、付款方式：</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（1）乙方在每批木材到货后，根据甲方签认的送货单编制《结算对账表》提供给甲方，甲方应在收到《结算对账表》后5日内签字并盖章确认数量和金额，如有异议，甲方应在3日内书面提出，否则视为认可。</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（2）乙方在每月25日前，按照双方签字盖章的《结算对账表》采用一票制的方式向甲方一次性出具上月26日至本月25日期间全部结算金额的增值税专用发票，甲方承担增值税专用发票票面税金。</w:t>
      </w:r>
    </w:p>
    <w:p>
      <w:pPr>
        <w:pBdr>
          <w:top w:val="none" w:color="auto" w:sz="0" w:space="0"/>
          <w:left w:val="none" w:color="auto" w:sz="0" w:space="0"/>
          <w:bottom w:val="none" w:color="auto" w:sz="0" w:space="0"/>
          <w:right w:val="none" w:color="auto" w:sz="0" w:space="0"/>
          <w:between w:val="none" w:color="auto" w:sz="0" w:space="0"/>
        </w:pBdr>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 w:val="24"/>
          <w:szCs w:val="24"/>
        </w:rPr>
      </w:pPr>
      <w:r>
        <w:rPr>
          <w:rFonts w:hint="eastAsia" w:ascii="仿宋" w:hAnsi="仿宋" w:eastAsia="仿宋" w:cs="仿宋"/>
          <w:kern w:val="0"/>
          <w:sz w:val="24"/>
          <w:szCs w:val="24"/>
          <w:lang w:val="en-US" w:eastAsia="zh-CN" w:bidi="ar-SA"/>
        </w:rPr>
        <w:t>（3）甲方应在每月25日至月底前，向乙方支付当月结算金额的97%，剩余3%在最终供货完成后支付。</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hint="eastAsia" w:ascii="仿宋" w:hAnsi="仿宋" w:eastAsia="仿宋" w:cs="仿宋"/>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、运输路线及安装方式需由分包人自行考虑。</w:t>
      </w:r>
      <w:r>
        <w:rPr>
          <w:rFonts w:hint="eastAsia" w:ascii="仿宋" w:hAnsi="仿宋" w:eastAsia="仿宋" w:cs="仿宋"/>
          <w:sz w:val="24"/>
          <w:szCs w:val="24"/>
        </w:rPr>
        <w:t xml:space="preserve"> </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80"/>
        <w:rPr>
          <w:rFonts w:ascii="Times New Roman" w:hAnsi="Times New Roman" w:eastAsia="黑体" w:cs="Times New Roman"/>
          <w:sz w:val="44"/>
          <w:szCs w:val="44"/>
        </w:rPr>
      </w:pPr>
      <w:r>
        <w:rPr>
          <w:rFonts w:hint="eastAsia" w:ascii="仿宋" w:hAnsi="仿宋" w:eastAsia="仿宋" w:cs="仿宋"/>
          <w:sz w:val="24"/>
          <w:szCs w:val="24"/>
          <w:lang w:val="en-US" w:eastAsia="zh-CN"/>
        </w:rPr>
        <w:t>9</w:t>
      </w:r>
      <w:r>
        <w:rPr>
          <w:rFonts w:hint="eastAsia" w:ascii="仿宋" w:hAnsi="仿宋" w:eastAsia="仿宋" w:cs="仿宋"/>
          <w:sz w:val="24"/>
          <w:szCs w:val="24"/>
        </w:rPr>
        <w:t>、工期要求：所需材料数量按施工流程、顺序由甲方</w:t>
      </w:r>
      <w:r>
        <w:rPr>
          <w:rFonts w:hint="eastAsia" w:ascii="仿宋" w:hAnsi="仿宋" w:eastAsia="仿宋" w:cs="仿宋"/>
          <w:sz w:val="24"/>
          <w:szCs w:val="24"/>
          <w:lang w:val="en-US" w:eastAsia="zh-CN"/>
        </w:rPr>
        <w:t>对现场急需瓦数量清点后</w:t>
      </w:r>
      <w:r>
        <w:rPr>
          <w:rFonts w:hint="eastAsia" w:ascii="仿宋" w:hAnsi="仿宋" w:eastAsia="仿宋" w:cs="仿宋"/>
          <w:sz w:val="24"/>
          <w:szCs w:val="24"/>
        </w:rPr>
        <w:t>通过电话、微信等形式通知乙方分批生产分批到场</w:t>
      </w:r>
      <w:r>
        <w:rPr>
          <w:rFonts w:hint="eastAsia" w:ascii="仿宋" w:hAnsi="仿宋" w:eastAsia="仿宋" w:cs="仿宋"/>
          <w:sz w:val="24"/>
          <w:szCs w:val="24"/>
          <w:lang w:val="en-US" w:eastAsia="zh-CN"/>
        </w:rPr>
        <w:t>。</w:t>
      </w: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40" w:lineRule="exact"/>
        <w:ind w:firstLine="480" w:firstLineChars="200"/>
        <w:rPr>
          <w:rFonts w:hint="default" w:ascii="Times New Roman" w:hAnsi="Times New Roman" w:eastAsia="仿宋" w:cs="Times New Roman"/>
          <w:color w:val="auto"/>
          <w:sz w:val="24"/>
          <w:szCs w:val="24"/>
          <w:lang w:val="en-US" w:eastAsia="zh-CN"/>
        </w:rPr>
      </w:pPr>
    </w:p>
    <w:p>
      <w:pPr>
        <w:pStyle w:val="16"/>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40" w:lineRule="exact"/>
        <w:ind w:firstLine="480" w:firstLineChars="200"/>
        <w:rPr>
          <w:rFonts w:hint="default" w:ascii="Times New Roman" w:hAnsi="Times New Roman" w:eastAsia="仿宋" w:cs="Times New Roman"/>
          <w:color w:val="auto"/>
          <w:sz w:val="24"/>
          <w:szCs w:val="24"/>
          <w:lang w:val="en-US" w:eastAsia="zh-CN"/>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ascii="Times New Roman" w:hAnsi="Times New Roman" w:eastAsia="仿宋" w:cs="Times New Roman"/>
          <w:b/>
          <w:bCs/>
          <w:color w:val="auto"/>
          <w:sz w:val="32"/>
          <w:szCs w:val="32"/>
        </w:rPr>
      </w:pPr>
    </w:p>
    <w:p>
      <w:pPr>
        <w:pStyle w:val="2"/>
        <w:rPr>
          <w:rFonts w:hint="default" w:ascii="Times New Roman" w:hAnsi="Times New Roman" w:eastAsia="仿宋" w:cs="Times New Roman"/>
          <w:b/>
          <w:bCs/>
          <w:color w:val="auto"/>
          <w:sz w:val="32"/>
          <w:szCs w:val="32"/>
        </w:rPr>
      </w:pPr>
    </w:p>
    <w:p>
      <w:pPr>
        <w:pStyle w:val="3"/>
        <w:rPr>
          <w:rFonts w:hint="default" w:ascii="Times New Roman" w:hAnsi="Times New Roman" w:eastAsia="仿宋" w:cs="Times New Roman"/>
          <w:b/>
          <w:bCs/>
          <w:color w:val="auto"/>
          <w:sz w:val="32"/>
          <w:szCs w:val="32"/>
        </w:rPr>
      </w:pPr>
    </w:p>
    <w:p>
      <w:pPr>
        <w:rPr>
          <w:rFonts w:hint="default"/>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br w:type="page"/>
      </w:r>
      <w:bookmarkStart w:id="15" w:name="_Toc324"/>
    </w:p>
    <w:p>
      <w:pPr>
        <w:jc w:val="center"/>
        <w:rPr>
          <w:rFonts w:ascii="Times New Roman" w:hAnsi="Times New Roman" w:eastAsia="仿宋" w:cs="Times New Roman"/>
          <w:b/>
          <w:color w:val="auto"/>
          <w:sz w:val="40"/>
          <w:szCs w:val="32"/>
        </w:rPr>
      </w:pPr>
      <w:r>
        <w:rPr>
          <w:rFonts w:hint="default" w:ascii="Times New Roman" w:hAnsi="Times New Roman" w:eastAsia="仿宋" w:cs="Times New Roman"/>
          <w:b/>
          <w:bCs/>
          <w:color w:val="auto"/>
          <w:kern w:val="44"/>
          <w:sz w:val="32"/>
          <w:szCs w:val="32"/>
        </w:rPr>
        <w:t>第四章</w:t>
      </w:r>
      <w:r>
        <w:rPr>
          <w:rStyle w:val="38"/>
          <w:rFonts w:hint="default" w:ascii="Times New Roman" w:hAnsi="Times New Roman" w:eastAsia="仿宋" w:cs="Times New Roman"/>
          <w:color w:val="auto"/>
          <w:sz w:val="32"/>
          <w:szCs w:val="32"/>
        </w:rPr>
        <w:t>合同条款及格式</w:t>
      </w:r>
      <w:bookmarkEnd w:id="15"/>
    </w:p>
    <w:p>
      <w:pPr>
        <w:pStyle w:val="2"/>
        <w:rPr>
          <w:rFonts w:ascii="Times New Roman" w:hAnsi="Times New Roman" w:eastAsia="仿宋" w:cs="Times New Roman"/>
          <w:color w:val="auto"/>
        </w:rPr>
      </w:pPr>
    </w:p>
    <w:p>
      <w:pPr>
        <w:jc w:val="center"/>
        <w:rPr>
          <w:rFonts w:hint="eastAsia" w:ascii="宋体" w:hAnsi="宋体" w:cs="宋体"/>
          <w:sz w:val="48"/>
          <w:szCs w:val="48"/>
        </w:rPr>
      </w:pPr>
      <w:r>
        <w:rPr>
          <w:rFonts w:hint="eastAsia" w:ascii="宋体" w:hAnsi="宋体" w:cs="宋体"/>
          <w:b/>
          <w:bCs/>
          <w:sz w:val="56"/>
          <w:szCs w:val="56"/>
        </w:rPr>
        <w:t>四川磊宏建设工程有限公司</w:t>
      </w:r>
    </w:p>
    <w:p/>
    <w:p>
      <w:pPr>
        <w:jc w:val="center"/>
        <w:rPr>
          <w:rFonts w:ascii="宋体" w:hAnsi="宋体" w:cs="宋体"/>
          <w:sz w:val="44"/>
          <w:szCs w:val="44"/>
        </w:rPr>
      </w:pPr>
      <w:r>
        <w:rPr>
          <w:rFonts w:hint="eastAsia" w:ascii="宋体" w:hAnsi="宋体" w:cs="宋体"/>
          <w:sz w:val="44"/>
          <w:szCs w:val="44"/>
        </w:rPr>
        <w:t>合江县传统村落集中连片示范项目（一期）</w:t>
      </w:r>
      <w:r>
        <w:rPr>
          <w:rFonts w:hint="eastAsia" w:ascii="宋体" w:hAnsi="宋体" w:cs="宋体"/>
          <w:sz w:val="44"/>
          <w:szCs w:val="44"/>
          <w:lang w:val="en-US" w:eastAsia="zh-CN"/>
        </w:rPr>
        <w:t>瓦</w:t>
      </w:r>
      <w:r>
        <w:rPr>
          <w:rFonts w:hint="eastAsia" w:ascii="宋体" w:hAnsi="宋体" w:cs="宋体"/>
          <w:sz w:val="44"/>
          <w:szCs w:val="44"/>
        </w:rPr>
        <w:t>采购合同</w:t>
      </w:r>
    </w:p>
    <w:p>
      <w:pPr>
        <w:pStyle w:val="26"/>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
      <w:pPr>
        <w:ind w:firstLine="640" w:firstLineChars="200"/>
        <w:rPr>
          <w:rFonts w:ascii="仿宋" w:hAnsi="仿宋" w:eastAsia="仿宋" w:cs="仿宋"/>
          <w:sz w:val="32"/>
          <w:szCs w:val="32"/>
        </w:rPr>
      </w:pPr>
      <w:r>
        <w:rPr>
          <w:rFonts w:hint="eastAsia" w:ascii="仿宋" w:hAnsi="仿宋" w:eastAsia="仿宋" w:cs="仿宋"/>
          <w:sz w:val="32"/>
          <w:szCs w:val="32"/>
        </w:rPr>
        <w:t>甲方： 四川磊宏建设工程有限公司</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乙方：</w:t>
      </w:r>
    </w:p>
    <w:p>
      <w:pPr>
        <w:pStyle w:val="2"/>
        <w:rPr>
          <w:sz w:val="32"/>
          <w:szCs w:val="32"/>
        </w:rPr>
      </w:pPr>
    </w:p>
    <w:p>
      <w:pPr>
        <w:pStyle w:val="2"/>
        <w:rPr>
          <w:sz w:val="32"/>
          <w:szCs w:val="32"/>
        </w:rPr>
      </w:pPr>
    </w:p>
    <w:p>
      <w:pPr>
        <w:pStyle w:val="26"/>
      </w:pPr>
    </w:p>
    <w:p>
      <w:pPr>
        <w:jc w:val="center"/>
        <w:rPr>
          <w:rFonts w:ascii="仿宋" w:hAnsi="仿宋" w:eastAsia="仿宋" w:cs="仿宋"/>
          <w:sz w:val="32"/>
          <w:szCs w:val="32"/>
        </w:rPr>
      </w:pPr>
      <w:r>
        <w:rPr>
          <w:rFonts w:hint="eastAsia" w:ascii="仿宋" w:hAnsi="仿宋" w:eastAsia="仿宋" w:cs="仿宋"/>
          <w:sz w:val="32"/>
          <w:szCs w:val="32"/>
        </w:rPr>
        <w:t>签订时间：2023 年   月   日</w:t>
      </w:r>
    </w:p>
    <w:p>
      <w:pPr>
        <w:pStyle w:val="26"/>
        <w:rPr>
          <w:rFonts w:hint="eastAsia"/>
        </w:rPr>
      </w:pPr>
    </w:p>
    <w:p>
      <w:pPr>
        <w:rPr>
          <w:rFonts w:hint="eastAsia"/>
        </w:rPr>
      </w:pPr>
    </w:p>
    <w:p>
      <w:pPr>
        <w:pStyle w:val="2"/>
        <w:rPr>
          <w:rFonts w:hint="eastAsia"/>
        </w:rPr>
      </w:pPr>
    </w:p>
    <w:p>
      <w:pPr>
        <w:spacing w:line="540" w:lineRule="exact"/>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 xml:space="preserve"> 四川磊宏建设工程有限公司 </w:t>
      </w:r>
      <w:r>
        <w:rPr>
          <w:rFonts w:hint="eastAsia" w:ascii="仿宋" w:hAnsi="仿宋" w:eastAsia="仿宋" w:cs="仿宋"/>
          <w:sz w:val="28"/>
          <w:szCs w:val="28"/>
        </w:rPr>
        <w:t>（以下简称甲方）</w:t>
      </w:r>
    </w:p>
    <w:p>
      <w:pPr>
        <w:spacing w:line="540" w:lineRule="exact"/>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（以下简称乙方）</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w:t>
      </w:r>
      <w:r>
        <w:rPr>
          <w:rFonts w:hint="eastAsia" w:ascii="仿宋" w:hAnsi="仿宋" w:eastAsia="仿宋" w:cs="仿宋"/>
          <w:sz w:val="28"/>
          <w:szCs w:val="28"/>
          <w:lang w:eastAsia="zh-CN"/>
        </w:rPr>
        <w:t>合江县传统村落集中连片示范项目（一期）</w:t>
      </w:r>
      <w:r>
        <w:rPr>
          <w:rFonts w:hint="eastAsia" w:ascii="仿宋" w:hAnsi="仿宋" w:eastAsia="仿宋" w:cs="仿宋"/>
          <w:sz w:val="28"/>
          <w:szCs w:val="28"/>
          <w:lang w:val="en-US" w:eastAsia="zh-CN"/>
        </w:rPr>
        <w:t>瓦</w:t>
      </w:r>
      <w:r>
        <w:rPr>
          <w:rFonts w:hint="eastAsia" w:ascii="仿宋" w:hAnsi="仿宋" w:eastAsia="仿宋" w:cs="仿宋"/>
          <w:sz w:val="28"/>
          <w:szCs w:val="28"/>
        </w:rPr>
        <w:t>材料供应商，就</w:t>
      </w:r>
      <w:r>
        <w:rPr>
          <w:rFonts w:hint="eastAsia" w:ascii="仿宋" w:hAnsi="仿宋" w:eastAsia="仿宋" w:cs="仿宋"/>
          <w:sz w:val="28"/>
          <w:szCs w:val="28"/>
          <w:lang w:val="en-US" w:eastAsia="zh-CN"/>
        </w:rPr>
        <w:t>瓦材料</w:t>
      </w:r>
      <w:r>
        <w:rPr>
          <w:rFonts w:hint="eastAsia" w:ascii="仿宋" w:hAnsi="仿宋" w:eastAsia="仿宋" w:cs="仿宋"/>
          <w:sz w:val="28"/>
          <w:szCs w:val="28"/>
        </w:rPr>
        <w:t>购销事宜经双方友好协商达成以下协议： </w:t>
      </w:r>
    </w:p>
    <w:p>
      <w:pPr>
        <w:spacing w:after="156" w:line="480" w:lineRule="exact"/>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p>
    <w:tbl>
      <w:tblPr>
        <w:tblStyle w:val="21"/>
        <w:tblW w:w="8857"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612"/>
        <w:gridCol w:w="881"/>
        <w:gridCol w:w="1481"/>
        <w:gridCol w:w="994"/>
        <w:gridCol w:w="1010"/>
        <w:gridCol w:w="1257"/>
        <w:gridCol w:w="1275"/>
        <w:gridCol w:w="13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983"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序号</w:t>
            </w:r>
          </w:p>
        </w:tc>
        <w:tc>
          <w:tcPr>
            <w:tcW w:w="8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名称</w:t>
            </w:r>
          </w:p>
        </w:tc>
        <w:tc>
          <w:tcPr>
            <w:tcW w:w="14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规格、参数、要求</w:t>
            </w:r>
          </w:p>
        </w:tc>
        <w:tc>
          <w:tcPr>
            <w:tcW w:w="99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both"/>
              <w:rPr>
                <w:rFonts w:ascii="仿宋" w:hAnsi="仿宋" w:eastAsia="仿宋" w:cs="仿宋"/>
                <w:kern w:val="0"/>
                <w:sz w:val="24"/>
              </w:rPr>
            </w:pPr>
            <w:r>
              <w:rPr>
                <w:rFonts w:hint="eastAsia" w:ascii="仿宋" w:hAnsi="仿宋" w:eastAsia="仿宋" w:cs="仿宋"/>
                <w:kern w:val="0"/>
                <w:sz w:val="24"/>
              </w:rPr>
              <w:t>预估数量（单位/</w:t>
            </w:r>
            <w:r>
              <w:rPr>
                <w:rFonts w:hint="eastAsia" w:ascii="仿宋" w:hAnsi="仿宋" w:eastAsia="仿宋" w:cs="仿宋"/>
                <w:kern w:val="0"/>
                <w:sz w:val="24"/>
                <w:lang w:val="en-US" w:eastAsia="zh-CN"/>
              </w:rPr>
              <w:t>根</w:t>
            </w:r>
            <w:r>
              <w:rPr>
                <w:rFonts w:hint="eastAsia" w:ascii="仿宋" w:hAnsi="仿宋" w:eastAsia="仿宋" w:cs="仿宋"/>
                <w:kern w:val="0"/>
                <w:sz w:val="24"/>
              </w:rPr>
              <w:t>/m）</w:t>
            </w:r>
          </w:p>
        </w:tc>
        <w:tc>
          <w:tcPr>
            <w:tcW w:w="1010" w:type="dxa"/>
            <w:tcBorders>
              <w:top w:val="single" w:color="auto" w:sz="4" w:space="0"/>
              <w:left w:val="single" w:color="auto" w:sz="4" w:space="0"/>
              <w:bottom w:val="single" w:color="auto" w:sz="4" w:space="0"/>
              <w:right w:val="single" w:color="auto" w:sz="4" w:space="0"/>
            </w:tcBorders>
            <w:noWrap/>
            <w:vAlign w:val="center"/>
          </w:tcPr>
          <w:p>
            <w:pPr>
              <w:pStyle w:val="2"/>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单位（根/m）</w:t>
            </w:r>
          </w:p>
        </w:tc>
        <w:tc>
          <w:tcPr>
            <w:tcW w:w="1257" w:type="dxa"/>
            <w:tcBorders>
              <w:top w:val="single" w:color="auto" w:sz="4" w:space="0"/>
              <w:left w:val="single" w:color="auto" w:sz="4" w:space="0"/>
              <w:bottom w:val="single" w:color="auto" w:sz="4" w:space="0"/>
              <w:right w:val="single" w:color="auto" w:sz="4" w:space="0"/>
            </w:tcBorders>
            <w:noWrap/>
            <w:vAlign w:val="center"/>
          </w:tcPr>
          <w:p>
            <w:pPr>
              <w:pStyle w:val="2"/>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合同单价</w:t>
            </w:r>
          </w:p>
          <w:p>
            <w:pPr>
              <w:pStyle w:val="2"/>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含税（元）</w:t>
            </w: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预估合计</w:t>
            </w:r>
          </w:p>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金额（元）</w:t>
            </w:r>
          </w:p>
        </w:tc>
        <w:tc>
          <w:tcPr>
            <w:tcW w:w="134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r>
              <w:rPr>
                <w:rFonts w:hint="eastAsia" w:ascii="仿宋" w:hAnsi="仿宋" w:eastAsia="仿宋" w:cs="仿宋"/>
                <w:kern w:val="0"/>
                <w:sz w:val="24"/>
              </w:rPr>
              <w:t>备注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9"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8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小青瓦</w:t>
            </w:r>
          </w:p>
        </w:tc>
        <w:tc>
          <w:tcPr>
            <w:tcW w:w="14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18*18*0.8cm</w:t>
            </w:r>
          </w:p>
        </w:tc>
        <w:tc>
          <w:tcPr>
            <w:tcW w:w="9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471032</w:t>
            </w:r>
          </w:p>
        </w:tc>
        <w:tc>
          <w:tcPr>
            <w:tcW w:w="1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2"/>
                <w:sz w:val="24"/>
                <w:szCs w:val="24"/>
                <w:u w:val="none"/>
                <w:lang w:val="en-US" w:eastAsia="zh-CN" w:bidi="ar-SA"/>
              </w:rPr>
              <w:t>匹</w:t>
            </w: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20"/>
                <w:szCs w:val="20"/>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8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望瓦</w:t>
            </w:r>
          </w:p>
        </w:tc>
        <w:tc>
          <w:tcPr>
            <w:tcW w:w="14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18*18*0.8cm</w:t>
            </w:r>
          </w:p>
        </w:tc>
        <w:tc>
          <w:tcPr>
            <w:tcW w:w="9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55576</w:t>
            </w:r>
          </w:p>
        </w:tc>
        <w:tc>
          <w:tcPr>
            <w:tcW w:w="1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2"/>
                <w:sz w:val="24"/>
                <w:szCs w:val="24"/>
                <w:u w:val="none"/>
                <w:lang w:val="en-US" w:eastAsia="zh-CN" w:bidi="ar-SA"/>
              </w:rPr>
              <w:t>匹</w:t>
            </w: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2"/>
                <w:sz w:val="20"/>
                <w:szCs w:val="20"/>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8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勾头滴水</w:t>
            </w:r>
          </w:p>
        </w:tc>
        <w:tc>
          <w:tcPr>
            <w:tcW w:w="14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2"/>
                <w:sz w:val="24"/>
                <w:szCs w:val="24"/>
                <w:u w:val="none"/>
                <w:lang w:val="en-US" w:eastAsia="zh-CN" w:bidi="ar-SA"/>
              </w:rPr>
              <w:t>按以上规格搭配</w:t>
            </w:r>
          </w:p>
        </w:tc>
        <w:tc>
          <w:tcPr>
            <w:tcW w:w="99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2175</w:t>
            </w:r>
          </w:p>
        </w:tc>
        <w:tc>
          <w:tcPr>
            <w:tcW w:w="1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2"/>
                <w:sz w:val="24"/>
                <w:szCs w:val="24"/>
                <w:u w:val="none"/>
                <w:lang w:val="en-US" w:eastAsia="zh-CN" w:bidi="ar-SA"/>
              </w:rPr>
            </w:pPr>
            <w:r>
              <w:rPr>
                <w:rFonts w:hint="eastAsia" w:ascii="方正仿宋简体" w:hAnsi="方正仿宋简体" w:eastAsia="方正仿宋简体" w:cs="方正仿宋简体"/>
                <w:i w:val="0"/>
                <w:iCs w:val="0"/>
                <w:color w:val="auto"/>
                <w:kern w:val="0"/>
                <w:sz w:val="24"/>
                <w:szCs w:val="24"/>
                <w:u w:val="none"/>
                <w:lang w:val="en-US" w:eastAsia="zh-CN" w:bidi="ar"/>
              </w:rPr>
              <w:t>套</w:t>
            </w: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color w:val="FF0000"/>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8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rPr>
              <w:t>总计</w:t>
            </w:r>
          </w:p>
        </w:tc>
        <w:tc>
          <w:tcPr>
            <w:tcW w:w="148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方正仿宋简体" w:hAnsi="方正仿宋简体" w:eastAsia="方正仿宋简体" w:cs="方正仿宋简体"/>
                <w:kern w:val="0"/>
                <w:sz w:val="24"/>
              </w:rPr>
            </w:pPr>
          </w:p>
        </w:tc>
        <w:tc>
          <w:tcPr>
            <w:tcW w:w="99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方正仿宋简体" w:hAnsi="方正仿宋简体" w:eastAsia="方正仿宋简体" w:cs="方正仿宋简体"/>
                <w:sz w:val="24"/>
              </w:rPr>
            </w:pPr>
          </w:p>
        </w:tc>
        <w:tc>
          <w:tcPr>
            <w:tcW w:w="101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125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方正仿宋简体" w:hAnsi="方正仿宋简体" w:eastAsia="方正仿宋简体" w:cs="方正仿宋简体"/>
                <w:kern w:val="0"/>
                <w:sz w:val="24"/>
              </w:rPr>
            </w:pPr>
          </w:p>
        </w:tc>
        <w:tc>
          <w:tcPr>
            <w:tcW w:w="1347"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仿宋"/>
                <w:kern w:val="0"/>
                <w:sz w:val="24"/>
              </w:rPr>
            </w:pPr>
          </w:p>
        </w:tc>
      </w:tr>
    </w:tbl>
    <w:p>
      <w:pPr>
        <w:pStyle w:val="11"/>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甲方人员签收</w:t>
      </w:r>
      <w:r>
        <w:rPr>
          <w:rFonts w:ascii="仿宋" w:hAnsi="仿宋" w:eastAsia="仿宋" w:cs="仿宋"/>
          <w:sz w:val="28"/>
          <w:szCs w:val="28"/>
          <w:lang w:val="zh-TW" w:eastAsia="zh-TW"/>
        </w:rPr>
        <w:t>情况为准。</w:t>
      </w:r>
      <w:r>
        <w:rPr>
          <w:rFonts w:hint="eastAsia" w:ascii="仿宋" w:hAnsi="仿宋" w:eastAsia="仿宋" w:cs="仿宋"/>
          <w:sz w:val="28"/>
          <w:szCs w:val="28"/>
        </w:rPr>
        <w:t>以上价格包括：材料采购费、运费、上</w:t>
      </w:r>
      <w:r>
        <w:rPr>
          <w:rFonts w:hint="eastAsia" w:ascii="仿宋" w:hAnsi="仿宋" w:eastAsia="仿宋" w:cs="仿宋"/>
          <w:sz w:val="28"/>
          <w:szCs w:val="28"/>
          <w:lang w:val="en-US" w:eastAsia="zh-CN"/>
        </w:rPr>
        <w:t>下</w:t>
      </w:r>
      <w:r>
        <w:rPr>
          <w:rFonts w:hint="eastAsia" w:ascii="仿宋" w:hAnsi="仿宋" w:eastAsia="仿宋" w:cs="仿宋"/>
          <w:sz w:val="28"/>
          <w:szCs w:val="28"/>
        </w:rPr>
        <w:t>车费、利润等费用）</w:t>
      </w:r>
      <w:bookmarkStart w:id="24" w:name="_GoBack"/>
      <w:bookmarkEnd w:id="24"/>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lang w:eastAsia="zh-CN"/>
        </w:rPr>
        <w:t>合江县传统村落集中连片示范项目（一期）</w:t>
      </w:r>
      <w:r>
        <w:rPr>
          <w:rFonts w:hint="eastAsia" w:ascii="仿宋" w:hAnsi="仿宋" w:eastAsia="仿宋" w:cs="仿宋"/>
          <w:sz w:val="28"/>
          <w:szCs w:val="28"/>
        </w:rPr>
        <w:t>，主要供应地为合江县</w:t>
      </w:r>
      <w:r>
        <w:rPr>
          <w:rFonts w:hint="eastAsia" w:ascii="仿宋" w:hAnsi="仿宋" w:eastAsia="仿宋" w:cs="仿宋"/>
          <w:sz w:val="28"/>
          <w:szCs w:val="28"/>
          <w:lang w:val="en-US" w:eastAsia="zh-CN"/>
        </w:rPr>
        <w:t>先市</w:t>
      </w:r>
      <w:r>
        <w:rPr>
          <w:rFonts w:hint="eastAsia" w:ascii="仿宋" w:hAnsi="仿宋" w:eastAsia="仿宋" w:cs="仿宋"/>
          <w:sz w:val="28"/>
          <w:szCs w:val="28"/>
        </w:rPr>
        <w:t>镇</w:t>
      </w:r>
      <w:r>
        <w:rPr>
          <w:rFonts w:hint="eastAsia" w:ascii="仿宋" w:hAnsi="仿宋" w:eastAsia="仿宋" w:cs="仿宋"/>
          <w:sz w:val="28"/>
          <w:szCs w:val="28"/>
          <w:lang w:val="en-US" w:eastAsia="zh-CN"/>
        </w:rPr>
        <w:t>下坝村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尧坝向石塔村</w:t>
      </w:r>
      <w:r>
        <w:rPr>
          <w:rFonts w:hint="eastAsia" w:ascii="仿宋" w:hAnsi="仿宋" w:eastAsia="仿宋" w:cs="仿宋"/>
          <w:sz w:val="28"/>
          <w:szCs w:val="28"/>
        </w:rPr>
        <w:t>。</w:t>
      </w:r>
    </w:p>
    <w:p>
      <w:pPr>
        <w:spacing w:line="540" w:lineRule="exact"/>
        <w:ind w:firstLine="630"/>
        <w:rPr>
          <w:rFonts w:ascii="仿宋" w:hAnsi="仿宋" w:eastAsia="仿宋" w:cs="仿宋"/>
          <w:color w:val="auto"/>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 xml:space="preserve"> 单价 </w:t>
      </w:r>
      <w:r>
        <w:rPr>
          <w:rFonts w:hint="eastAsia" w:ascii="仿宋" w:hAnsi="仿宋" w:eastAsia="仿宋" w:cs="仿宋"/>
          <w:sz w:val="28"/>
          <w:szCs w:val="28"/>
        </w:rPr>
        <w:t>合同，合同金额根据实际采购量×合同单价进行结算，采购数量以现场签收为准。</w:t>
      </w:r>
    </w:p>
    <w:p>
      <w:pPr>
        <w:spacing w:line="540" w:lineRule="exact"/>
        <w:ind w:firstLine="660"/>
        <w:rPr>
          <w:rFonts w:ascii="仿宋" w:hAnsi="仿宋" w:eastAsia="仿宋" w:cs="仿宋"/>
          <w:color w:val="auto"/>
          <w:sz w:val="28"/>
          <w:szCs w:val="28"/>
        </w:rPr>
      </w:pPr>
      <w:r>
        <w:rPr>
          <w:rFonts w:hint="eastAsia" w:ascii="仿宋" w:hAnsi="仿宋" w:eastAsia="仿宋" w:cs="仿宋"/>
          <w:color w:val="auto"/>
          <w:sz w:val="28"/>
          <w:szCs w:val="28"/>
        </w:rPr>
        <w:t>3、税金：乙方申请付款前向甲方开具</w:t>
      </w:r>
      <w:r>
        <w:rPr>
          <w:rFonts w:hint="eastAsia" w:ascii="仿宋" w:hAnsi="仿宋" w:eastAsia="仿宋" w:cs="仿宋"/>
          <w:color w:val="auto"/>
          <w:sz w:val="28"/>
          <w:szCs w:val="28"/>
          <w:u w:val="single"/>
        </w:rPr>
        <w:t>增值税专用发票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甲</w:t>
      </w:r>
      <w:r>
        <w:rPr>
          <w:rFonts w:hint="eastAsia" w:ascii="仿宋" w:hAnsi="仿宋" w:eastAsia="仿宋" w:cs="仿宋"/>
          <w:color w:val="auto"/>
          <w:sz w:val="28"/>
          <w:szCs w:val="28"/>
        </w:rPr>
        <w:t>方承担</w:t>
      </w:r>
      <w:r>
        <w:rPr>
          <w:rFonts w:hint="eastAsia" w:ascii="仿宋" w:hAnsi="仿宋" w:eastAsia="仿宋" w:cs="仿宋"/>
          <w:color w:val="auto"/>
          <w:sz w:val="28"/>
          <w:szCs w:val="28"/>
          <w:lang w:val="en-US" w:eastAsia="zh-CN"/>
        </w:rPr>
        <w:t>增值税专用发票票面税金</w:t>
      </w:r>
      <w:r>
        <w:rPr>
          <w:rFonts w:hint="eastAsia" w:ascii="仿宋" w:hAnsi="仿宋" w:eastAsia="仿宋" w:cs="仿宋"/>
          <w:color w:val="auto"/>
          <w:sz w:val="28"/>
          <w:szCs w:val="28"/>
        </w:rPr>
        <w:t>。</w:t>
      </w:r>
    </w:p>
    <w:p>
      <w:pPr>
        <w:pStyle w:val="2"/>
        <w:spacing w:line="360" w:lineRule="auto"/>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pPr>
        <w:spacing w:line="540" w:lineRule="exact"/>
        <w:ind w:firstLine="562" w:firstLineChars="200"/>
        <w:jc w:val="left"/>
        <w:rPr>
          <w:rFonts w:ascii="仿宋" w:hAnsi="仿宋" w:eastAsia="仿宋" w:cs="仿宋"/>
          <w:sz w:val="28"/>
          <w:szCs w:val="28"/>
        </w:rPr>
      </w:pPr>
      <w:r>
        <w:rPr>
          <w:rFonts w:hint="eastAsia" w:ascii="仿宋" w:hAnsi="仿宋" w:eastAsia="仿宋" w:cs="仿宋"/>
          <w:b/>
          <w:sz w:val="28"/>
          <w:szCs w:val="28"/>
        </w:rPr>
        <w:t>三、材料供应相关合同约定</w:t>
      </w:r>
    </w:p>
    <w:p>
      <w:pPr>
        <w:pStyle w:val="11"/>
        <w:spacing w:line="480" w:lineRule="exact"/>
        <w:ind w:firstLine="56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TW" w:eastAsia="zh-TW"/>
        </w:rPr>
        <w:t>交货方法：由</w:t>
      </w:r>
      <w:r>
        <w:rPr>
          <w:rFonts w:hint="eastAsia" w:ascii="仿宋" w:hAnsi="仿宋" w:eastAsia="仿宋" w:cs="仿宋"/>
          <w:sz w:val="28"/>
          <w:szCs w:val="28"/>
          <w:u w:val="single"/>
        </w:rPr>
        <w:t>乙方</w:t>
      </w:r>
      <w:r>
        <w:rPr>
          <w:rFonts w:hint="eastAsia" w:ascii="仿宋" w:hAnsi="仿宋" w:eastAsia="仿宋" w:cs="仿宋"/>
          <w:sz w:val="28"/>
          <w:szCs w:val="28"/>
        </w:rPr>
        <w:t>自理</w:t>
      </w:r>
      <w:r>
        <w:rPr>
          <w:rFonts w:hint="eastAsia" w:ascii="仿宋" w:hAnsi="仿宋" w:eastAsia="仿宋" w:cs="仿宋"/>
          <w:sz w:val="28"/>
          <w:szCs w:val="28"/>
          <w:lang w:val="zh-TW"/>
        </w:rPr>
        <w:t>。</w:t>
      </w:r>
    </w:p>
    <w:p>
      <w:pPr>
        <w:pStyle w:val="11"/>
        <w:spacing w:line="480" w:lineRule="exact"/>
        <w:ind w:firstLine="560"/>
        <w:rPr>
          <w:rFonts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w:t>
      </w:r>
    </w:p>
    <w:p>
      <w:pPr>
        <w:pStyle w:val="11"/>
        <w:spacing w:line="480" w:lineRule="exact"/>
        <w:ind w:firstLine="56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sz w:val="28"/>
          <w:szCs w:val="28"/>
        </w:rPr>
        <w:t>4、材料计</w:t>
      </w:r>
      <w:r>
        <w:rPr>
          <w:rFonts w:hint="eastAsia" w:ascii="仿宋" w:hAnsi="仿宋" w:eastAsia="仿宋" w:cs="仿宋"/>
          <w:color w:val="auto"/>
          <w:sz w:val="28"/>
          <w:szCs w:val="28"/>
        </w:rPr>
        <w:t>划：甲方指定</w:t>
      </w:r>
      <w:r>
        <w:rPr>
          <w:rFonts w:hint="eastAsia" w:ascii="仿宋" w:hAnsi="仿宋" w:eastAsia="仿宋" w:cs="仿宋"/>
          <w:color w:val="auto"/>
          <w:sz w:val="28"/>
          <w:szCs w:val="28"/>
          <w:u w:val="single"/>
          <w:lang w:val="en-US" w:eastAsia="zh-CN"/>
        </w:rPr>
        <w:t>邱锋</w:t>
      </w:r>
      <w:r>
        <w:rPr>
          <w:rFonts w:hint="eastAsia" w:ascii="仿宋" w:hAnsi="仿宋" w:eastAsia="仿宋" w:cs="仿宋"/>
          <w:color w:val="auto"/>
          <w:sz w:val="28"/>
          <w:szCs w:val="28"/>
        </w:rPr>
        <w:t>为本合同的计划人，乙方以收到甲方计划人发出的计划单为准，在收到计划单之日起3天内组织供货并运送到甲方指定的施工现场。非甲方指定计划人发出的材料计划，乙方不应供货；非甲方指定计划人发出的材料计划，因乙方擅自供应的，甲方不予认可并不承担一切费用。</w:t>
      </w:r>
    </w:p>
    <w:p>
      <w:pPr>
        <w:spacing w:line="540" w:lineRule="exact"/>
        <w:ind w:firstLine="630"/>
        <w:rPr>
          <w:rFonts w:ascii="仿宋" w:hAnsi="仿宋" w:eastAsia="仿宋" w:cs="仿宋"/>
          <w:sz w:val="28"/>
          <w:szCs w:val="28"/>
        </w:rPr>
      </w:pPr>
      <w:r>
        <w:rPr>
          <w:rFonts w:hint="eastAsia" w:ascii="仿宋" w:hAnsi="仿宋" w:eastAsia="仿宋" w:cs="仿宋"/>
          <w:color w:val="auto"/>
          <w:sz w:val="28"/>
          <w:szCs w:val="28"/>
        </w:rPr>
        <w:t xml:space="preserve">5、收货人：以甲方指定 </w:t>
      </w:r>
      <w:r>
        <w:rPr>
          <w:rFonts w:hint="eastAsia" w:ascii="仿宋" w:hAnsi="仿宋" w:eastAsia="仿宋" w:cs="仿宋"/>
          <w:color w:val="auto"/>
          <w:sz w:val="28"/>
          <w:szCs w:val="28"/>
          <w:u w:val="single"/>
          <w:lang w:val="en-US" w:eastAsia="zh-CN"/>
        </w:rPr>
        <w:t>吴云贵</w:t>
      </w:r>
      <w:r>
        <w:rPr>
          <w:rFonts w:hint="eastAsia" w:ascii="仿宋" w:hAnsi="仿宋" w:eastAsia="仿宋" w:cs="仿宋"/>
          <w:color w:val="auto"/>
          <w:sz w:val="28"/>
          <w:szCs w:val="28"/>
        </w:rPr>
        <w:t>为本合同的</w:t>
      </w:r>
      <w:r>
        <w:rPr>
          <w:rFonts w:hint="eastAsia" w:ascii="仿宋" w:hAnsi="仿宋" w:eastAsia="仿宋" w:cs="仿宋"/>
          <w:sz w:val="28"/>
          <w:szCs w:val="28"/>
        </w:rPr>
        <w:t>收货人，经收货人本人签字收货后有效。</w:t>
      </w:r>
    </w:p>
    <w:p>
      <w:pPr>
        <w:spacing w:line="540" w:lineRule="exact"/>
        <w:ind w:firstLine="560"/>
        <w:rPr>
          <w:rFonts w:hint="default" w:ascii="仿宋" w:hAnsi="仿宋" w:eastAsia="仿宋" w:cs="仿宋"/>
          <w:sz w:val="28"/>
          <w:szCs w:val="28"/>
          <w:u w:val="single"/>
          <w:lang w:val="en-US" w:eastAsia="zh-CN"/>
        </w:rPr>
      </w:pPr>
      <w:r>
        <w:rPr>
          <w:rFonts w:hint="eastAsia" w:ascii="仿宋" w:hAnsi="仿宋" w:eastAsia="仿宋" w:cs="仿宋"/>
          <w:sz w:val="28"/>
          <w:szCs w:val="28"/>
        </w:rPr>
        <w:t>6、计量方式：</w:t>
      </w:r>
      <w:r>
        <w:rPr>
          <w:rFonts w:hint="eastAsia" w:ascii="仿宋" w:hAnsi="仿宋" w:eastAsia="仿宋" w:cs="仿宋"/>
          <w:sz w:val="28"/>
          <w:szCs w:val="28"/>
          <w:u w:val="single"/>
        </w:rPr>
        <w:t xml:space="preserve"> 以到场数量为准，但甲方收货人有权对送达的材料进行复查过磅，最终以收货人实际签收量为准。乙方提供的产品在运输、下车过程中的所有损耗由乙方自行承担。</w:t>
      </w:r>
      <w:r>
        <w:rPr>
          <w:rFonts w:hint="eastAsia" w:ascii="仿宋" w:hAnsi="仿宋" w:eastAsia="仿宋" w:cs="仿宋"/>
          <w:sz w:val="28"/>
          <w:szCs w:val="28"/>
          <w:u w:val="single"/>
          <w:lang w:val="en-US" w:eastAsia="zh-CN"/>
        </w:rPr>
        <w:t>合同数量为暂估数量，甲方分批采购，乙方收到甲方采购清单后按每批次采购清单数量提供材料到现场，如未按采购清单供货或自行供货的材料，甲方有权拒收不予支付该批次材料款</w:t>
      </w:r>
      <w:r>
        <w:rPr>
          <w:rFonts w:hint="eastAsia" w:ascii="仿宋" w:hAnsi="仿宋" w:eastAsia="仿宋" w:cs="仿宋"/>
          <w:sz w:val="28"/>
          <w:szCs w:val="28"/>
          <w:u w:val="none"/>
          <w:lang w:val="en-US" w:eastAsia="zh-CN"/>
        </w:rPr>
        <w:t>。</w:t>
      </w:r>
    </w:p>
    <w:p>
      <w:pPr>
        <w:pStyle w:val="2"/>
      </w:pPr>
    </w:p>
    <w:p>
      <w:pPr>
        <w:spacing w:line="540" w:lineRule="exact"/>
        <w:rPr>
          <w:rFonts w:ascii="仿宋" w:hAnsi="仿宋" w:eastAsia="仿宋" w:cs="仿宋"/>
          <w:b/>
          <w:sz w:val="28"/>
          <w:szCs w:val="28"/>
        </w:rPr>
      </w:pPr>
      <w:r>
        <w:rPr>
          <w:rFonts w:hint="eastAsia" w:ascii="仿宋" w:hAnsi="仿宋" w:eastAsia="仿宋" w:cs="仿宋"/>
          <w:b/>
          <w:sz w:val="28"/>
          <w:szCs w:val="28"/>
        </w:rPr>
        <w:t>四、付款方式</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1、本合同</w:t>
      </w:r>
      <w:r>
        <w:rPr>
          <w:rFonts w:hint="eastAsia" w:ascii="仿宋" w:hAnsi="仿宋" w:eastAsia="仿宋" w:cs="仿宋"/>
          <w:b/>
          <w:sz w:val="28"/>
          <w:szCs w:val="28"/>
          <w:u w:val="single"/>
        </w:rPr>
        <w:t xml:space="preserve">无 </w:t>
      </w:r>
      <w:r>
        <w:rPr>
          <w:rFonts w:hint="eastAsia" w:ascii="仿宋" w:hAnsi="仿宋" w:eastAsia="仿宋" w:cs="仿宋"/>
          <w:sz w:val="28"/>
          <w:szCs w:val="28"/>
        </w:rPr>
        <w:t>预付款。</w:t>
      </w:r>
    </w:p>
    <w:p>
      <w:pPr>
        <w:autoSpaceDE w:val="0"/>
        <w:autoSpaceDN w:val="0"/>
        <w:adjustRightInd w:val="0"/>
        <w:spacing w:line="360" w:lineRule="auto"/>
        <w:ind w:firstLine="560" w:firstLineChars="200"/>
        <w:rPr>
          <w:rFonts w:ascii="仿宋" w:hAnsi="仿宋" w:eastAsia="仿宋" w:cs="仿宋"/>
          <w:sz w:val="28"/>
          <w:szCs w:val="28"/>
          <w:highlight w:val="none"/>
          <w:lang w:val="zh-TW" w:eastAsia="zh-TW"/>
        </w:rPr>
      </w:pPr>
      <w:r>
        <w:rPr>
          <w:rFonts w:hint="eastAsia" w:ascii="仿宋" w:hAnsi="仿宋" w:eastAsia="仿宋" w:cs="仿宋"/>
          <w:sz w:val="28"/>
          <w:szCs w:val="28"/>
          <w:highlight w:val="none"/>
        </w:rPr>
        <w:t>2、</w:t>
      </w:r>
      <w:r>
        <w:rPr>
          <w:rFonts w:ascii="仿宋" w:hAnsi="仿宋" w:eastAsia="仿宋" w:cs="仿宋"/>
          <w:sz w:val="28"/>
          <w:szCs w:val="28"/>
          <w:highlight w:val="none"/>
          <w:lang w:val="zh-TW" w:eastAsia="zh-TW"/>
        </w:rPr>
        <w:t>支付方式：</w:t>
      </w:r>
      <w:bookmarkStart w:id="16" w:name="_Hlk107935847"/>
    </w:p>
    <w:p>
      <w:pPr>
        <w:autoSpaceDE w:val="0"/>
        <w:autoSpaceDN w:val="0"/>
        <w:adjustRightIn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乙方在每批</w:t>
      </w:r>
      <w:r>
        <w:rPr>
          <w:rFonts w:hint="eastAsia" w:ascii="仿宋" w:hAnsi="仿宋" w:eastAsia="仿宋" w:cs="仿宋"/>
          <w:sz w:val="28"/>
          <w:szCs w:val="28"/>
          <w:lang w:val="en-US" w:eastAsia="zh-CN"/>
        </w:rPr>
        <w:t>木材</w:t>
      </w:r>
      <w:r>
        <w:rPr>
          <w:rFonts w:hint="eastAsia" w:ascii="仿宋" w:hAnsi="仿宋" w:eastAsia="仿宋" w:cs="仿宋"/>
          <w:sz w:val="28"/>
          <w:szCs w:val="28"/>
        </w:rPr>
        <w:t>到货后，根据甲方签认的送货单编制《结算对账表》提供给甲方，甲方应在收到《结算对账表》后</w:t>
      </w:r>
      <w:r>
        <w:rPr>
          <w:rFonts w:hint="eastAsia" w:ascii="仿宋" w:hAnsi="仿宋" w:eastAsia="仿宋" w:cs="仿宋"/>
          <w:sz w:val="28"/>
          <w:szCs w:val="28"/>
          <w:lang w:val="en-US" w:eastAsia="zh-CN"/>
        </w:rPr>
        <w:t>5</w:t>
      </w:r>
      <w:r>
        <w:rPr>
          <w:rFonts w:hint="eastAsia" w:ascii="仿宋" w:hAnsi="仿宋" w:eastAsia="仿宋" w:cs="仿宋"/>
          <w:sz w:val="28"/>
          <w:szCs w:val="28"/>
        </w:rPr>
        <w:t>日内签字并盖章确认数量和金额，如有异议，甲方应在3日内书面提出，否则视为认可</w:t>
      </w:r>
      <w:r>
        <w:rPr>
          <w:rFonts w:hint="eastAsia" w:ascii="仿宋" w:hAnsi="仿宋" w:eastAsia="仿宋" w:cs="仿宋"/>
          <w:sz w:val="28"/>
          <w:szCs w:val="28"/>
          <w:lang w:eastAsia="zh-CN"/>
        </w:rPr>
        <w:t>。</w:t>
      </w:r>
    </w:p>
    <w:p>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乙方在每月2</w:t>
      </w:r>
      <w:r>
        <w:rPr>
          <w:rFonts w:ascii="仿宋" w:hAnsi="仿宋" w:eastAsia="仿宋" w:cs="仿宋"/>
          <w:sz w:val="28"/>
          <w:szCs w:val="28"/>
        </w:rPr>
        <w:t>5</w:t>
      </w:r>
      <w:r>
        <w:rPr>
          <w:rFonts w:hint="eastAsia" w:ascii="仿宋" w:hAnsi="仿宋" w:eastAsia="仿宋" w:cs="仿宋"/>
          <w:sz w:val="28"/>
          <w:szCs w:val="28"/>
        </w:rPr>
        <w:t>日前，按照双方签字盖章的《结算对账表》采用一票制的方式向甲方一次性出具上月2</w:t>
      </w:r>
      <w:r>
        <w:rPr>
          <w:rFonts w:ascii="仿宋" w:hAnsi="仿宋" w:eastAsia="仿宋" w:cs="仿宋"/>
          <w:sz w:val="28"/>
          <w:szCs w:val="28"/>
        </w:rPr>
        <w:t>6</w:t>
      </w:r>
      <w:r>
        <w:rPr>
          <w:rFonts w:hint="eastAsia" w:ascii="仿宋" w:hAnsi="仿宋" w:eastAsia="仿宋" w:cs="仿宋"/>
          <w:sz w:val="28"/>
          <w:szCs w:val="28"/>
        </w:rPr>
        <w:t>日至本月2</w:t>
      </w:r>
      <w:r>
        <w:rPr>
          <w:rFonts w:ascii="仿宋" w:hAnsi="仿宋" w:eastAsia="仿宋" w:cs="仿宋"/>
          <w:sz w:val="28"/>
          <w:szCs w:val="28"/>
        </w:rPr>
        <w:t>5</w:t>
      </w:r>
      <w:r>
        <w:rPr>
          <w:rFonts w:hint="eastAsia" w:ascii="仿宋" w:hAnsi="仿宋" w:eastAsia="仿宋" w:cs="仿宋"/>
          <w:sz w:val="28"/>
          <w:szCs w:val="28"/>
        </w:rPr>
        <w:t>日期间全部结算金额的增值税专用发票，</w:t>
      </w:r>
      <w:r>
        <w:rPr>
          <w:rFonts w:hint="eastAsia" w:ascii="仿宋" w:hAnsi="仿宋" w:eastAsia="仿宋" w:cs="仿宋"/>
          <w:sz w:val="28"/>
          <w:szCs w:val="28"/>
          <w:lang w:val="en-US" w:eastAsia="zh-CN"/>
        </w:rPr>
        <w:t>甲方承担增值税专用发票票面税金。</w:t>
      </w:r>
    </w:p>
    <w:p>
      <w:pPr>
        <w:autoSpaceDE w:val="0"/>
        <w:autoSpaceDN w:val="0"/>
        <w:adjustRightInd w:val="0"/>
        <w:spacing w:line="360" w:lineRule="auto"/>
        <w:ind w:firstLine="560" w:firstLineChars="200"/>
        <w:rPr>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甲方应在每月2</w:t>
      </w:r>
      <w:r>
        <w:rPr>
          <w:rFonts w:ascii="仿宋" w:hAnsi="仿宋" w:eastAsia="仿宋" w:cs="仿宋"/>
          <w:sz w:val="28"/>
          <w:szCs w:val="28"/>
        </w:rPr>
        <w:t>5</w:t>
      </w:r>
      <w:r>
        <w:rPr>
          <w:rFonts w:hint="eastAsia" w:ascii="仿宋" w:hAnsi="仿宋" w:eastAsia="仿宋" w:cs="仿宋"/>
          <w:sz w:val="28"/>
          <w:szCs w:val="28"/>
        </w:rPr>
        <w:t>日至月底前，向乙方支付</w:t>
      </w:r>
      <w:r>
        <w:rPr>
          <w:rFonts w:hint="eastAsia" w:ascii="仿宋" w:hAnsi="仿宋" w:eastAsia="仿宋" w:cs="仿宋"/>
          <w:sz w:val="28"/>
          <w:szCs w:val="28"/>
          <w:lang w:val="en-US" w:eastAsia="zh-CN"/>
        </w:rPr>
        <w:t>当月结算金额的97%，剩余3%在最终供货完成后支付</w:t>
      </w:r>
      <w:r>
        <w:rPr>
          <w:rFonts w:hint="eastAsia" w:ascii="仿宋" w:hAnsi="仿宋" w:eastAsia="仿宋" w:cs="仿宋"/>
          <w:sz w:val="28"/>
          <w:szCs w:val="28"/>
        </w:rPr>
        <w:t>。</w:t>
      </w:r>
      <w:bookmarkEnd w:id="16"/>
    </w:p>
    <w:p>
      <w:pPr>
        <w:spacing w:line="540" w:lineRule="exact"/>
        <w:rPr>
          <w:rFonts w:ascii="仿宋" w:hAnsi="仿宋" w:eastAsia="仿宋" w:cs="仿宋"/>
          <w:b/>
          <w:sz w:val="28"/>
          <w:szCs w:val="28"/>
        </w:rPr>
      </w:pPr>
      <w:r>
        <w:rPr>
          <w:rFonts w:hint="eastAsia" w:ascii="仿宋" w:hAnsi="仿宋" w:eastAsia="仿宋" w:cs="仿宋"/>
          <w:b/>
          <w:sz w:val="28"/>
          <w:szCs w:val="28"/>
        </w:rPr>
        <w:t>五、甲方的义务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1、甲方负责按合同约定期限与乙方办理分批（进度）结算，并按合同约定付款方式支付乙方合同价款。</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2、甲乙双方确认采购计划单后，甲方不得无故拒绝接收采购计划范围内的物品。 </w:t>
      </w:r>
    </w:p>
    <w:p>
      <w:pPr>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3、甲方负责按合同约定对材料进行抽测、检验和验收（乙方所供材料质量必须符合最新国家标准和现行相关规范要求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不得有破损、坏角等情况</w:t>
      </w:r>
      <w:r>
        <w:rPr>
          <w:rFonts w:hint="eastAsia" w:ascii="仿宋" w:hAnsi="仿宋" w:eastAsia="仿宋" w:cs="仿宋"/>
          <w:color w:val="auto"/>
          <w:sz w:val="28"/>
          <w:szCs w:val="28"/>
        </w:rPr>
        <w:t>。</w:t>
      </w:r>
    </w:p>
    <w:p>
      <w:pPr>
        <w:pStyle w:val="2"/>
      </w:pPr>
    </w:p>
    <w:p>
      <w:pPr>
        <w:spacing w:line="540" w:lineRule="exact"/>
        <w:rPr>
          <w:rFonts w:ascii="仿宋" w:hAnsi="仿宋" w:eastAsia="仿宋" w:cs="仿宋"/>
          <w:b/>
          <w:sz w:val="28"/>
          <w:szCs w:val="28"/>
        </w:rPr>
      </w:pPr>
      <w:r>
        <w:rPr>
          <w:rFonts w:hint="eastAsia" w:ascii="仿宋" w:hAnsi="仿宋" w:eastAsia="仿宋" w:cs="仿宋"/>
          <w:b/>
          <w:sz w:val="28"/>
          <w:szCs w:val="28"/>
        </w:rPr>
        <w:t xml:space="preserve"> 六、乙方的义务</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1、乙方负责保质保量提供材料供应服务，所供材料质量必须符合采购要求及相关规定。</w:t>
      </w:r>
    </w:p>
    <w:p>
      <w:pPr>
        <w:spacing w:line="360" w:lineRule="auto"/>
        <w:ind w:firstLine="560"/>
        <w:rPr>
          <w:rFonts w:ascii="仿宋" w:hAnsi="仿宋" w:eastAsia="仿宋" w:cs="仿宋"/>
          <w:sz w:val="28"/>
          <w:szCs w:val="28"/>
        </w:rPr>
      </w:pPr>
      <w:r>
        <w:rPr>
          <w:rFonts w:hint="eastAsia" w:ascii="仿宋" w:hAnsi="仿宋" w:eastAsia="仿宋" w:cs="仿宋"/>
          <w:sz w:val="28"/>
          <w:szCs w:val="28"/>
        </w:rPr>
        <w:t>2、乙方开具的增值税专用发票在送达甲方后如发生丢失、损坏，乙方应按照税法规定和甲方的要求及时向甲方提供该发票的存根联复印件或取消丢失、损坏发票后重新开具发票。</w:t>
      </w:r>
    </w:p>
    <w:p>
      <w:pPr>
        <w:pStyle w:val="2"/>
        <w:spacing w:line="360" w:lineRule="auto"/>
        <w:ind w:firstLine="560"/>
        <w:rPr>
          <w:rFonts w:ascii="仿宋" w:hAnsi="仿宋" w:eastAsia="仿宋" w:cs="仿宋"/>
          <w:sz w:val="28"/>
          <w:szCs w:val="28"/>
        </w:rPr>
      </w:pPr>
      <w:r>
        <w:rPr>
          <w:rFonts w:hint="eastAsia" w:ascii="仿宋" w:hAnsi="仿宋" w:eastAsia="仿宋" w:cs="仿宋"/>
          <w:sz w:val="28"/>
          <w:szCs w:val="28"/>
        </w:rPr>
        <w:t>3、乙方方必须严格按甲方的材料计划进场，堆码在甲方的场内指定地点。供方提供的产品成本加工至需方场内的堆码过程中所发生的一切费用及安全责任事故乙方自行承担。</w:t>
      </w:r>
    </w:p>
    <w:p>
      <w:pPr>
        <w:pStyle w:val="2"/>
        <w:spacing w:line="360" w:lineRule="auto"/>
        <w:ind w:firstLine="560"/>
        <w:rPr>
          <w:rFonts w:ascii="仿宋" w:hAnsi="仿宋" w:eastAsia="仿宋" w:cs="仿宋"/>
          <w:sz w:val="28"/>
          <w:szCs w:val="28"/>
        </w:rPr>
      </w:pPr>
      <w:r>
        <w:rPr>
          <w:rFonts w:hint="eastAsia" w:ascii="仿宋" w:hAnsi="仿宋" w:eastAsia="仿宋" w:cs="仿宋"/>
          <w:sz w:val="28"/>
          <w:szCs w:val="28"/>
        </w:rPr>
        <w:t>4、乙方负责产品运输车辆所经路线的道路清洁卫生、扬尘治理等，如因上述原因导致相关部门的处罚全部由乙方自行承担并支付。</w:t>
      </w:r>
    </w:p>
    <w:p>
      <w:pPr>
        <w:pStyle w:val="3"/>
      </w:pPr>
    </w:p>
    <w:p>
      <w:pPr>
        <w:spacing w:line="540" w:lineRule="exact"/>
        <w:ind w:firstLine="562" w:firstLineChars="200"/>
        <w:rPr>
          <w:rFonts w:ascii="仿宋" w:hAnsi="仿宋" w:eastAsia="仿宋" w:cs="仿宋"/>
          <w:sz w:val="28"/>
          <w:szCs w:val="28"/>
        </w:rPr>
      </w:pPr>
      <w:r>
        <w:rPr>
          <w:rFonts w:hint="eastAsia" w:ascii="仿宋" w:hAnsi="仿宋" w:eastAsia="仿宋" w:cs="仿宋"/>
          <w:b/>
          <w:sz w:val="28"/>
          <w:szCs w:val="28"/>
        </w:rPr>
        <w:t>七、违约责任</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因乙方销售的材料质量如达不到相关标准的要求，视为乙方违约，由乙方承担退货等全部费用，造成甲方工程质量问题的，承担由此给甲方所产生的返工材料、人工、机械费用，且乙方还应承担甲方的工期延误5000元/每天的损失。</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2、乙方逾期交货的，视为乙方违约。逾期按照当批计划数量总额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向甲方支付逾期交货的违约金；如逾期超过3日及以上的，则甲方有权解除本合同并另行选择供应商且甲方有权扣除乙方履约保证金，乙方应承担由此给甲方造成的一切损失。</w:t>
      </w:r>
    </w:p>
    <w:p>
      <w:pPr>
        <w:spacing w:line="540" w:lineRule="exact"/>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pPr>
        <w:pStyle w:val="2"/>
        <w:rPr>
          <w:rFonts w:ascii="仿宋" w:hAnsi="仿宋" w:eastAsia="仿宋" w:cs="仿宋"/>
          <w:sz w:val="28"/>
          <w:szCs w:val="28"/>
        </w:rPr>
      </w:pPr>
      <w:r>
        <w:rPr>
          <w:rFonts w:hint="eastAsia" w:ascii="仿宋" w:hAnsi="仿宋" w:eastAsia="仿宋" w:cs="仿宋"/>
          <w:sz w:val="28"/>
          <w:szCs w:val="28"/>
        </w:rPr>
        <w:t xml:space="preserve">     5、若由于乙方提供的货物检测不合格所造成的检测费用由乙方自行承担。 </w:t>
      </w:r>
    </w:p>
    <w:p>
      <w:pPr>
        <w:pStyle w:val="2"/>
        <w:ind w:firstLine="560" w:firstLineChars="2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pPr>
        <w:pStyle w:val="2"/>
        <w:ind w:firstLine="281" w:firstLineChars="100"/>
        <w:rPr>
          <w:rFonts w:ascii="仿宋" w:hAnsi="仿宋" w:eastAsia="仿宋" w:cs="仿宋"/>
          <w:b/>
          <w:sz w:val="28"/>
          <w:szCs w:val="28"/>
        </w:rPr>
      </w:pPr>
      <w:r>
        <w:rPr>
          <w:rFonts w:hint="eastAsia" w:ascii="仿宋" w:hAnsi="仿宋" w:eastAsia="仿宋" w:cs="仿宋"/>
          <w:b/>
          <w:sz w:val="28"/>
          <w:szCs w:val="28"/>
        </w:rPr>
        <w:t>八、争议解决 </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w:t>
      </w:r>
      <w:r>
        <w:rPr>
          <w:rFonts w:hint="eastAsia" w:ascii="仿宋" w:hAnsi="仿宋" w:eastAsia="仿宋" w:cs="仿宋"/>
          <w:sz w:val="28"/>
          <w:szCs w:val="28"/>
          <w:lang w:val="en-US" w:eastAsia="zh-CN"/>
        </w:rPr>
        <w:t>项目所在地</w:t>
      </w:r>
      <w:r>
        <w:rPr>
          <w:rFonts w:hint="eastAsia" w:ascii="仿宋" w:hAnsi="仿宋" w:eastAsia="仿宋" w:cs="仿宋"/>
          <w:sz w:val="28"/>
          <w:szCs w:val="28"/>
        </w:rPr>
        <w:t>法院提起诉讼。</w:t>
      </w:r>
    </w:p>
    <w:p>
      <w:pPr>
        <w:pStyle w:val="2"/>
        <w:ind w:firstLine="560"/>
      </w:pPr>
    </w:p>
    <w:p>
      <w:pPr>
        <w:spacing w:line="540" w:lineRule="exact"/>
        <w:rPr>
          <w:rFonts w:ascii="仿宋" w:hAnsi="仿宋" w:eastAsia="仿宋" w:cs="仿宋"/>
          <w:b/>
          <w:sz w:val="28"/>
          <w:szCs w:val="28"/>
        </w:rPr>
      </w:pPr>
      <w:r>
        <w:rPr>
          <w:rFonts w:hint="eastAsia" w:ascii="仿宋" w:hAnsi="仿宋" w:eastAsia="仿宋" w:cs="仿宋"/>
          <w:b/>
          <w:sz w:val="28"/>
          <w:szCs w:val="28"/>
        </w:rPr>
        <w:t>九、其他事项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1、在本合同履行过程中，如任何一方发生税务登记、公司名称等重大信息的变更事项，应在重大信息变更后的三日内书面通知对方及有关机构变更情况，并提供相关信息资料。 </w:t>
      </w:r>
    </w:p>
    <w:p>
      <w:pPr>
        <w:spacing w:line="540" w:lineRule="exact"/>
        <w:ind w:firstLine="640"/>
        <w:rPr>
          <w:rFonts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w:t>
      </w:r>
      <w:r>
        <w:rPr>
          <w:rFonts w:hint="eastAsia" w:ascii="仿宋" w:hAnsi="仿宋" w:eastAsia="仿宋" w:cs="仿宋"/>
          <w:sz w:val="28"/>
          <w:szCs w:val="28"/>
          <w:lang w:val="en-US" w:eastAsia="zh-CN"/>
        </w:rPr>
        <w:t>5</w:t>
      </w:r>
      <w:r>
        <w:rPr>
          <w:rFonts w:hint="eastAsia" w:ascii="仿宋" w:hAnsi="仿宋" w:eastAsia="仿宋" w:cs="仿宋"/>
          <w:sz w:val="28"/>
          <w:szCs w:val="28"/>
        </w:rPr>
        <w:t>份，甲方执3份、乙方执</w:t>
      </w:r>
      <w:r>
        <w:rPr>
          <w:rFonts w:hint="eastAsia" w:ascii="仿宋" w:hAnsi="仿宋" w:eastAsia="仿宋" w:cs="仿宋"/>
          <w:sz w:val="28"/>
          <w:szCs w:val="28"/>
          <w:lang w:val="en-US" w:eastAsia="zh-CN"/>
        </w:rPr>
        <w:t>2</w:t>
      </w:r>
      <w:r>
        <w:rPr>
          <w:rFonts w:hint="eastAsia" w:ascii="仿宋" w:hAnsi="仿宋" w:eastAsia="仿宋" w:cs="仿宋"/>
          <w:sz w:val="28"/>
          <w:szCs w:val="28"/>
        </w:rPr>
        <w:t>份。</w:t>
      </w:r>
    </w:p>
    <w:p>
      <w:pPr>
        <w:pStyle w:val="2"/>
      </w:pPr>
    </w:p>
    <w:p>
      <w:pPr>
        <w:pStyle w:val="2"/>
      </w:pPr>
    </w:p>
    <w:tbl>
      <w:tblPr>
        <w:tblStyle w:val="21"/>
        <w:tblW w:w="81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331"/>
        <w:gridCol w:w="382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80" w:hRule="atLeast"/>
          <w:jc w:val="center"/>
        </w:trPr>
        <w:tc>
          <w:tcPr>
            <w:tcW w:w="4331" w:type="dxa"/>
            <w:tcBorders>
              <w:top w:val="nil"/>
              <w:left w:val="nil"/>
              <w:bottom w:val="nil"/>
              <w:right w:val="nil"/>
            </w:tcBorders>
            <w:shd w:val="clear" w:color="auto" w:fill="auto"/>
            <w:noWrap/>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甲方（盖章）：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c>
          <w:tcPr>
            <w:tcW w:w="3828" w:type="dxa"/>
            <w:tcBorders>
              <w:top w:val="nil"/>
              <w:left w:val="nil"/>
              <w:bottom w:val="nil"/>
              <w:right w:val="nil"/>
            </w:tcBorders>
            <w:shd w:val="clear" w:color="auto" w:fill="auto"/>
            <w:noWrap/>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乙方（盖章）：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r>
    </w:tbl>
    <w:p/>
    <w:p>
      <w:pPr>
        <w:spacing w:line="360" w:lineRule="auto"/>
        <w:rPr>
          <w:rFonts w:ascii="仿宋" w:hAnsi="仿宋" w:eastAsia="仿宋" w:cs="仿宋"/>
          <w:sz w:val="28"/>
          <w:szCs w:val="28"/>
        </w:rPr>
      </w:pPr>
      <w:r>
        <w:rPr>
          <w:rFonts w:hint="eastAsia" w:ascii="仿宋" w:hAnsi="仿宋" w:eastAsia="仿宋" w:cs="仿宋"/>
          <w:sz w:val="28"/>
          <w:szCs w:val="28"/>
        </w:rPr>
        <w:t>移动电话：                       移动电话：</w:t>
      </w:r>
    </w:p>
    <w:p>
      <w:pPr>
        <w:pStyle w:val="2"/>
        <w:spacing w:line="360" w:lineRule="auto"/>
        <w:rPr>
          <w:rFonts w:ascii="仿宋" w:hAnsi="仿宋" w:eastAsia="仿宋" w:cs="仿宋"/>
          <w:sz w:val="28"/>
          <w:szCs w:val="28"/>
        </w:rPr>
      </w:pPr>
      <w:r>
        <w:rPr>
          <w:rFonts w:hint="eastAsia" w:ascii="仿宋" w:hAnsi="仿宋" w:eastAsia="仿宋" w:cs="仿宋"/>
          <w:sz w:val="28"/>
          <w:szCs w:val="28"/>
        </w:rPr>
        <w:t>户名：                           户名：</w:t>
      </w:r>
    </w:p>
    <w:p>
      <w:pPr>
        <w:pStyle w:val="3"/>
        <w:spacing w:line="360" w:lineRule="auto"/>
        <w:ind w:left="0"/>
        <w:jc w:val="both"/>
        <w:rPr>
          <w:rFonts w:ascii="仿宋" w:hAnsi="仿宋" w:eastAsia="仿宋" w:cs="仿宋"/>
          <w:i w:val="0"/>
          <w:iCs w:val="0"/>
          <w:sz w:val="28"/>
          <w:szCs w:val="28"/>
        </w:rPr>
      </w:pPr>
      <w:r>
        <w:rPr>
          <w:rFonts w:hint="eastAsia" w:ascii="仿宋" w:hAnsi="仿宋" w:eastAsia="仿宋" w:cs="仿宋"/>
          <w:i w:val="0"/>
          <w:iCs w:val="0"/>
          <w:sz w:val="28"/>
          <w:szCs w:val="28"/>
        </w:rPr>
        <w:t>账号：                            账号：</w:t>
      </w:r>
    </w:p>
    <w:p>
      <w:pPr>
        <w:spacing w:line="360" w:lineRule="auto"/>
        <w:rPr>
          <w:rFonts w:ascii="仿宋" w:hAnsi="仿宋" w:eastAsia="仿宋" w:cs="仿宋"/>
          <w:sz w:val="28"/>
          <w:szCs w:val="28"/>
        </w:rPr>
      </w:pPr>
      <w:r>
        <w:rPr>
          <w:rFonts w:hint="eastAsia" w:ascii="仿宋" w:hAnsi="仿宋" w:eastAsia="仿宋" w:cs="仿宋"/>
          <w:sz w:val="28"/>
          <w:szCs w:val="28"/>
        </w:rPr>
        <w:t>开户行：                           户行：</w:t>
      </w:r>
    </w:p>
    <w:p>
      <w:pPr>
        <w:pStyle w:val="2"/>
        <w:spacing w:line="360" w:lineRule="auto"/>
        <w:rPr>
          <w:rStyle w:val="38"/>
          <w:rFonts w:hint="default" w:ascii="Times New Roman" w:hAnsi="Times New Roman" w:eastAsia="仿宋" w:cs="Times New Roman"/>
          <w:color w:val="auto"/>
          <w:sz w:val="32"/>
          <w:szCs w:val="32"/>
        </w:rPr>
      </w:pPr>
      <w:r>
        <w:rPr>
          <w:rFonts w:hint="eastAsia" w:ascii="仿宋" w:hAnsi="仿宋" w:eastAsia="仿宋" w:cs="仿宋"/>
          <w:sz w:val="28"/>
          <w:szCs w:val="28"/>
        </w:rPr>
        <w:t>签订时间：</w:t>
      </w:r>
      <w:bookmarkStart w:id="17" w:name="_Toc21698"/>
      <w:bookmarkStart w:id="18" w:name="_Toc31016"/>
    </w:p>
    <w:p>
      <w:pPr>
        <w:jc w:val="center"/>
        <w:rPr>
          <w:rFonts w:hint="default" w:ascii="Times New Roman" w:hAnsi="Times New Roman" w:eastAsia="仿宋" w:cs="Times New Roman"/>
          <w:color w:val="auto"/>
        </w:rPr>
      </w:pPr>
      <w:r>
        <w:rPr>
          <w:rStyle w:val="38"/>
          <w:rFonts w:hint="default" w:ascii="Times New Roman" w:hAnsi="Times New Roman" w:eastAsia="仿宋" w:cs="Times New Roman"/>
          <w:color w:val="auto"/>
          <w:sz w:val="32"/>
          <w:szCs w:val="32"/>
        </w:rPr>
        <w:t>第五章 响应文件格式</w:t>
      </w:r>
      <w:bookmarkEnd w:id="17"/>
      <w:bookmarkEnd w:id="18"/>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一、询价响应函</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二、供应商基本情况表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三、其他内容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四、承诺函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”项目询价文件，决定参加采购人组织的本项目询价。我方授权</w:t>
      </w:r>
      <w:r>
        <w:rPr>
          <w:rFonts w:hint="default" w:ascii="Times New Roman" w:hAnsi="Times New Roman" w:eastAsia="仿宋" w:cs="Times New Roman"/>
          <w:color w:val="auto"/>
          <w:kern w:val="0"/>
          <w:szCs w:val="21"/>
          <w:u w:val="single"/>
          <w:lang w:bidi="ar"/>
        </w:rPr>
        <w:t xml:space="preserve">   (姓名、职务)</w:t>
      </w:r>
      <w:r>
        <w:rPr>
          <w:rFonts w:hint="default" w:ascii="Times New Roman" w:hAnsi="Times New Roman" w:eastAsia="仿宋" w:cs="Times New Roman"/>
          <w:color w:val="auto"/>
          <w:kern w:val="0"/>
          <w:szCs w:val="21"/>
          <w:lang w:bidi="ar"/>
        </w:rPr>
        <w:t>代表我方</w:t>
      </w:r>
      <w:r>
        <w:rPr>
          <w:rFonts w:hint="default" w:ascii="Times New Roman" w:hAnsi="Times New Roman" w:eastAsia="仿宋" w:cs="Times New Roman"/>
          <w:color w:val="auto"/>
          <w:kern w:val="0"/>
          <w:szCs w:val="21"/>
          <w:u w:val="single"/>
          <w:lang w:bidi="ar"/>
        </w:rPr>
        <w:t xml:space="preserve"> (供应商的名称)</w:t>
      </w:r>
      <w:r>
        <w:rPr>
          <w:rFonts w:hint="default" w:ascii="Times New Roman" w:hAnsi="Times New Roman" w:eastAsia="仿宋" w:cs="Times New Roman"/>
          <w:color w:val="auto"/>
          <w:kern w:val="0"/>
          <w:szCs w:val="21"/>
          <w:lang w:bidi="ar"/>
        </w:rPr>
        <w:t xml:space="preserve">全权处理本项目询价的有关事宜。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材料采购</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法定代表人或委托代理人：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通讯地址：</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邮政编码：</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传 真：</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5"/>
        <w:spacing w:line="360" w:lineRule="auto"/>
        <w:jc w:val="center"/>
        <w:rPr>
          <w:rFonts w:hint="default" w:ascii="Times New Roman" w:hAnsi="Times New Roman" w:eastAsia="仿宋" w:cs="Times New Roman"/>
          <w:color w:val="auto"/>
          <w:sz w:val="24"/>
          <w:szCs w:val="24"/>
        </w:rPr>
      </w:pPr>
      <w:bookmarkStart w:id="19" w:name="_Toc15603"/>
      <w:bookmarkStart w:id="20" w:name="_Toc8041"/>
      <w:bookmarkStart w:id="21" w:name="_Toc2126"/>
      <w:bookmarkStart w:id="22" w:name="_Toc27003"/>
      <w:bookmarkStart w:id="23" w:name="_Toc4838"/>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27"/>
        <w:gridCol w:w="1590"/>
        <w:gridCol w:w="453"/>
        <w:gridCol w:w="936"/>
        <w:gridCol w:w="1392"/>
        <w:gridCol w:w="170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序号</w:t>
            </w:r>
          </w:p>
        </w:tc>
        <w:tc>
          <w:tcPr>
            <w:tcW w:w="1327"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名称</w:t>
            </w:r>
          </w:p>
        </w:tc>
        <w:tc>
          <w:tcPr>
            <w:tcW w:w="1590" w:type="dxa"/>
            <w:vAlign w:val="center"/>
          </w:tcPr>
          <w:p>
            <w:pPr>
              <w:widowControl/>
              <w:textAlignment w:val="center"/>
              <w:rPr>
                <w:rFonts w:ascii="Times New Roman" w:hAnsi="Times New Roman" w:eastAsia="仿宋" w:cs="Times New Roman"/>
                <w:kern w:val="0"/>
                <w:sz w:val="22"/>
                <w:lang w:bidi="ar"/>
              </w:rPr>
            </w:pPr>
            <w:r>
              <w:rPr>
                <w:rFonts w:ascii="Times New Roman" w:hAnsi="Times New Roman" w:eastAsia="仿宋" w:cs="Times New Roman"/>
                <w:kern w:val="0"/>
                <w:sz w:val="22"/>
                <w:lang w:bidi="ar"/>
              </w:rPr>
              <w:t>型号/规格/特征描述/参数</w:t>
            </w:r>
          </w:p>
        </w:tc>
        <w:tc>
          <w:tcPr>
            <w:tcW w:w="453" w:type="dxa"/>
            <w:vAlign w:val="center"/>
          </w:tcPr>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单位</w:t>
            </w:r>
          </w:p>
        </w:tc>
        <w:tc>
          <w:tcPr>
            <w:tcW w:w="936"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数量</w:t>
            </w:r>
          </w:p>
        </w:tc>
        <w:tc>
          <w:tcPr>
            <w:tcW w:w="1392"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kern w:val="0"/>
                <w:sz w:val="24"/>
                <w:lang w:val="en-US" w:eastAsia="zh-CN" w:bidi="ar"/>
              </w:rPr>
              <w:t>不含税</w:t>
            </w:r>
            <w:r>
              <w:rPr>
                <w:rFonts w:ascii="Times New Roman" w:hAnsi="Times New Roman" w:eastAsia="仿宋" w:cs="Times New Roman"/>
                <w:kern w:val="0"/>
                <w:sz w:val="24"/>
                <w:lang w:bidi="ar"/>
              </w:rPr>
              <w:t>单价（元）</w:t>
            </w:r>
          </w:p>
        </w:tc>
        <w:tc>
          <w:tcPr>
            <w:tcW w:w="1700" w:type="dxa"/>
            <w:vAlign w:val="center"/>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合计</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（元）</w:t>
            </w:r>
          </w:p>
        </w:tc>
        <w:tc>
          <w:tcPr>
            <w:tcW w:w="709" w:type="dxa"/>
            <w:vAlign w:val="top"/>
          </w:tcPr>
          <w:p>
            <w:pPr>
              <w:widowControl/>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开票税</w:t>
            </w:r>
          </w:p>
          <w:p>
            <w:pPr>
              <w:widowControl/>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lang w:val="en-US" w:eastAsia="zh-CN"/>
              </w:rPr>
              <w:t>1</w:t>
            </w:r>
          </w:p>
        </w:tc>
        <w:tc>
          <w:tcPr>
            <w:tcW w:w="1327" w:type="dxa"/>
            <w:vAlign w:val="center"/>
          </w:tcPr>
          <w:p>
            <w:pPr>
              <w:tabs>
                <w:tab w:val="left" w:pos="13270"/>
              </w:tabs>
              <w:jc w:val="center"/>
              <w:rPr>
                <w:rFonts w:ascii="仿宋" w:hAnsi="仿宋" w:eastAsia="仿宋" w:cs="仿宋"/>
                <w:sz w:val="24"/>
              </w:rPr>
            </w:pPr>
            <w:r>
              <w:rPr>
                <w:rFonts w:hint="eastAsia" w:ascii="仿宋" w:hAnsi="仿宋" w:eastAsia="仿宋" w:cs="仿宋"/>
                <w:sz w:val="24"/>
                <w:lang w:val="en-US" w:eastAsia="zh-CN"/>
              </w:rPr>
              <w:t>小青瓦</w:t>
            </w:r>
          </w:p>
        </w:tc>
        <w:tc>
          <w:tcPr>
            <w:tcW w:w="1590" w:type="dxa"/>
            <w:vAlign w:val="center"/>
          </w:tcPr>
          <w:p>
            <w:pPr>
              <w:tabs>
                <w:tab w:val="left" w:pos="13270"/>
              </w:tabs>
              <w:jc w:val="center"/>
              <w:rPr>
                <w:rFonts w:ascii="仿宋" w:hAnsi="仿宋" w:eastAsia="仿宋" w:cs="仿宋"/>
                <w:sz w:val="24"/>
              </w:rPr>
            </w:pPr>
            <w:r>
              <w:rPr>
                <w:rFonts w:hint="eastAsia" w:ascii="仿宋" w:hAnsi="仿宋" w:eastAsia="仿宋" w:cs="仿宋"/>
                <w:sz w:val="24"/>
                <w:lang w:val="en-US" w:eastAsia="zh-CN"/>
              </w:rPr>
              <w:t>18*18*0.8cm</w:t>
            </w:r>
          </w:p>
        </w:tc>
        <w:tc>
          <w:tcPr>
            <w:tcW w:w="453"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471032</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Merge w:val="restart"/>
            <w:vAlign w:val="center"/>
          </w:tcPr>
          <w:p>
            <w:pPr>
              <w:tabs>
                <w:tab w:val="left" w:pos="13270"/>
              </w:tabs>
              <w:jc w:val="center"/>
              <w:rPr>
                <w:rFonts w:ascii="Times New Roman" w:hAnsi="Times New Roman" w:cs="Times New Roman"/>
                <w:sz w:val="24"/>
              </w:rPr>
            </w:pPr>
            <w:r>
              <w:rPr>
                <w:rFonts w:hint="eastAsia" w:ascii="仿宋" w:hAnsi="仿宋" w:eastAsia="仿宋" w:cs="仿宋"/>
                <w:sz w:val="24"/>
                <w:lang w:val="en-US" w:eastAsia="zh-CN"/>
              </w:rPr>
              <w:t>采购人承担票面税额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lang w:val="en-US" w:eastAsia="zh-CN"/>
              </w:rPr>
              <w:t>2</w:t>
            </w:r>
          </w:p>
        </w:tc>
        <w:tc>
          <w:tcPr>
            <w:tcW w:w="1327"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望瓦</w:t>
            </w:r>
          </w:p>
        </w:tc>
        <w:tc>
          <w:tcPr>
            <w:tcW w:w="1590" w:type="dxa"/>
            <w:vAlign w:val="center"/>
          </w:tcPr>
          <w:p>
            <w:pPr>
              <w:tabs>
                <w:tab w:val="left" w:pos="13270"/>
              </w:tabs>
              <w:jc w:val="center"/>
              <w:rPr>
                <w:rFonts w:ascii="仿宋" w:hAnsi="仿宋" w:eastAsia="仿宋" w:cs="仿宋"/>
                <w:sz w:val="24"/>
              </w:rPr>
            </w:pPr>
            <w:r>
              <w:rPr>
                <w:rFonts w:hint="eastAsia" w:ascii="仿宋" w:hAnsi="仿宋" w:eastAsia="仿宋" w:cs="仿宋"/>
                <w:sz w:val="24"/>
                <w:lang w:val="en-US" w:eastAsia="zh-CN"/>
              </w:rPr>
              <w:t>18*18*0.8cm</w:t>
            </w:r>
          </w:p>
        </w:tc>
        <w:tc>
          <w:tcPr>
            <w:tcW w:w="453"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匹</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55576</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sz w:val="24"/>
                <w:lang w:val="en-US" w:eastAsia="zh-CN"/>
              </w:rPr>
              <w:t>3</w:t>
            </w:r>
          </w:p>
        </w:tc>
        <w:tc>
          <w:tcPr>
            <w:tcW w:w="1327"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勾头滴水</w:t>
            </w:r>
          </w:p>
        </w:tc>
        <w:tc>
          <w:tcPr>
            <w:tcW w:w="1590" w:type="dxa"/>
            <w:vAlign w:val="center"/>
          </w:tcPr>
          <w:p>
            <w:pPr>
              <w:tabs>
                <w:tab w:val="left" w:pos="13270"/>
              </w:tabs>
              <w:jc w:val="center"/>
              <w:rPr>
                <w:rFonts w:hint="default" w:ascii="仿宋" w:hAnsi="仿宋" w:eastAsia="仿宋" w:cs="仿宋"/>
                <w:sz w:val="24"/>
                <w:lang w:val="en-US"/>
              </w:rPr>
            </w:pPr>
            <w:r>
              <w:rPr>
                <w:rFonts w:hint="eastAsia" w:ascii="仿宋" w:hAnsi="仿宋" w:eastAsia="仿宋" w:cs="仿宋"/>
                <w:sz w:val="24"/>
                <w:lang w:val="en-US" w:eastAsia="zh-CN"/>
              </w:rPr>
              <w:t>按以上规格搭配</w:t>
            </w:r>
          </w:p>
        </w:tc>
        <w:tc>
          <w:tcPr>
            <w:tcW w:w="453" w:type="dxa"/>
            <w:vAlign w:val="center"/>
          </w:tcPr>
          <w:p>
            <w:pPr>
              <w:tabs>
                <w:tab w:val="left" w:pos="13270"/>
              </w:tabs>
              <w:jc w:val="center"/>
              <w:rPr>
                <w:rFonts w:ascii="宋体" w:hAnsi="宋体" w:eastAsia="宋体" w:cs="宋体"/>
                <w:color w:val="000000"/>
                <w:sz w:val="22"/>
                <w:szCs w:val="22"/>
              </w:rPr>
            </w:pPr>
            <w:r>
              <w:rPr>
                <w:rFonts w:hint="eastAsia" w:ascii="仿宋" w:hAnsi="仿宋" w:eastAsia="仿宋" w:cs="仿宋"/>
                <w:sz w:val="24"/>
                <w:lang w:val="en-US" w:eastAsia="zh-CN"/>
              </w:rPr>
              <w:t>套</w:t>
            </w:r>
          </w:p>
        </w:tc>
        <w:tc>
          <w:tcPr>
            <w:tcW w:w="936" w:type="dxa"/>
            <w:vAlign w:val="center"/>
          </w:tcPr>
          <w:p>
            <w:pPr>
              <w:tabs>
                <w:tab w:val="left" w:pos="13270"/>
              </w:tabs>
              <w:jc w:val="center"/>
              <w:rPr>
                <w:rFonts w:hint="default" w:ascii="仿宋" w:hAnsi="仿宋" w:eastAsia="仿宋" w:cs="仿宋"/>
                <w:sz w:val="24"/>
                <w:lang w:val="en-US" w:eastAsia="zh-CN"/>
              </w:rPr>
            </w:pPr>
            <w:r>
              <w:rPr>
                <w:rFonts w:hint="eastAsia" w:ascii="仿宋" w:hAnsi="仿宋" w:eastAsia="仿宋" w:cs="仿宋"/>
                <w:sz w:val="24"/>
                <w:lang w:val="en-US" w:eastAsia="zh-CN"/>
              </w:rPr>
              <w:t>2175</w:t>
            </w: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Merge w:val="continue"/>
            <w:vAlign w:val="center"/>
          </w:tcPr>
          <w:p>
            <w:pPr>
              <w:tabs>
                <w:tab w:val="left" w:pos="13270"/>
              </w:tabs>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66" w:type="dxa"/>
            <w:vAlign w:val="center"/>
          </w:tcPr>
          <w:p>
            <w:pPr>
              <w:tabs>
                <w:tab w:val="left" w:pos="13270"/>
              </w:tabs>
              <w:jc w:val="center"/>
              <w:rPr>
                <w:rFonts w:ascii="Times New Roman" w:hAnsi="Times New Roman" w:eastAsia="仿宋" w:cs="Times New Roman"/>
                <w:kern w:val="0"/>
                <w:sz w:val="28"/>
                <w:szCs w:val="28"/>
                <w:lang w:bidi="ar"/>
              </w:rPr>
            </w:pPr>
            <w:r>
              <w:rPr>
                <w:rFonts w:hint="eastAsia" w:ascii="仿宋" w:hAnsi="仿宋" w:eastAsia="仿宋" w:cs="仿宋"/>
                <w:b/>
                <w:bCs/>
                <w:sz w:val="24"/>
                <w:lang w:val="en-US" w:eastAsia="zh-CN"/>
              </w:rPr>
              <w:t>合计</w:t>
            </w:r>
          </w:p>
        </w:tc>
        <w:tc>
          <w:tcPr>
            <w:tcW w:w="1327" w:type="dxa"/>
            <w:vAlign w:val="center"/>
          </w:tcPr>
          <w:p>
            <w:pPr>
              <w:tabs>
                <w:tab w:val="left" w:pos="13270"/>
              </w:tabs>
              <w:jc w:val="center"/>
              <w:rPr>
                <w:rFonts w:hint="eastAsia" w:ascii="宋体" w:hAnsi="宋体" w:eastAsia="宋体" w:cs="宋体"/>
                <w:color w:val="000000"/>
                <w:sz w:val="22"/>
                <w:szCs w:val="22"/>
                <w:lang w:eastAsia="zh-CN"/>
              </w:rPr>
            </w:pPr>
          </w:p>
        </w:tc>
        <w:tc>
          <w:tcPr>
            <w:tcW w:w="1590" w:type="dxa"/>
            <w:vAlign w:val="center"/>
          </w:tcPr>
          <w:p>
            <w:pPr>
              <w:tabs>
                <w:tab w:val="left" w:pos="13270"/>
              </w:tabs>
              <w:jc w:val="center"/>
              <w:rPr>
                <w:rFonts w:ascii="仿宋" w:hAnsi="仿宋" w:eastAsia="仿宋" w:cs="仿宋"/>
                <w:sz w:val="24"/>
              </w:rPr>
            </w:pPr>
          </w:p>
        </w:tc>
        <w:tc>
          <w:tcPr>
            <w:tcW w:w="453" w:type="dxa"/>
            <w:vAlign w:val="center"/>
          </w:tcPr>
          <w:p>
            <w:pPr>
              <w:tabs>
                <w:tab w:val="left" w:pos="13270"/>
              </w:tabs>
              <w:jc w:val="center"/>
              <w:rPr>
                <w:rFonts w:ascii="宋体" w:hAnsi="宋体" w:eastAsia="宋体" w:cs="宋体"/>
                <w:color w:val="000000"/>
                <w:sz w:val="22"/>
                <w:szCs w:val="22"/>
              </w:rPr>
            </w:pPr>
          </w:p>
        </w:tc>
        <w:tc>
          <w:tcPr>
            <w:tcW w:w="936" w:type="dxa"/>
            <w:vAlign w:val="center"/>
          </w:tcPr>
          <w:p>
            <w:pPr>
              <w:tabs>
                <w:tab w:val="left" w:pos="13270"/>
              </w:tabs>
              <w:jc w:val="center"/>
              <w:rPr>
                <w:rFonts w:hint="default" w:ascii="仿宋" w:hAnsi="仿宋" w:eastAsia="仿宋" w:cs="仿宋"/>
                <w:sz w:val="24"/>
                <w:lang w:val="en-US" w:eastAsia="zh-CN"/>
              </w:rPr>
            </w:pPr>
          </w:p>
        </w:tc>
        <w:tc>
          <w:tcPr>
            <w:tcW w:w="1392" w:type="dxa"/>
            <w:vAlign w:val="center"/>
          </w:tcPr>
          <w:p>
            <w:pPr>
              <w:tabs>
                <w:tab w:val="left" w:pos="13270"/>
              </w:tabs>
              <w:jc w:val="center"/>
              <w:rPr>
                <w:rFonts w:ascii="Times New Roman" w:hAnsi="Times New Roman" w:cs="Times New Roman"/>
                <w:sz w:val="24"/>
              </w:rPr>
            </w:pPr>
          </w:p>
        </w:tc>
        <w:tc>
          <w:tcPr>
            <w:tcW w:w="1700" w:type="dxa"/>
            <w:vAlign w:val="center"/>
          </w:tcPr>
          <w:p>
            <w:pPr>
              <w:tabs>
                <w:tab w:val="left" w:pos="13270"/>
              </w:tabs>
              <w:jc w:val="center"/>
              <w:rPr>
                <w:rFonts w:hint="default" w:ascii="仿宋" w:hAnsi="仿宋" w:eastAsia="仿宋" w:cs="仿宋"/>
                <w:sz w:val="24"/>
                <w:lang w:val="en-US" w:eastAsia="zh-CN"/>
              </w:rPr>
            </w:pPr>
          </w:p>
        </w:tc>
        <w:tc>
          <w:tcPr>
            <w:tcW w:w="709" w:type="dxa"/>
            <w:vAlign w:val="center"/>
          </w:tcPr>
          <w:p>
            <w:pPr>
              <w:tabs>
                <w:tab w:val="left" w:pos="13270"/>
              </w:tabs>
              <w:jc w:val="center"/>
              <w:rPr>
                <w:rFonts w:ascii="Times New Roman" w:hAnsi="Times New Roman" w:cs="Times New Roman"/>
                <w:sz w:val="24"/>
              </w:rPr>
            </w:pPr>
          </w:p>
        </w:tc>
      </w:tr>
    </w:tbl>
    <w:p>
      <w:pPr>
        <w:rPr>
          <w:rFonts w:hint="default"/>
        </w:rPr>
      </w:pPr>
    </w:p>
    <w:p>
      <w:pPr>
        <w:spacing w:line="336" w:lineRule="auto"/>
        <w:jc w:val="center"/>
        <w:rPr>
          <w:rFonts w:hint="eastAsia" w:ascii="方正小标宋简体" w:hAnsi="方正小标宋简体" w:eastAsia="方正小标宋简体" w:cs="方正小标宋简体"/>
          <w:color w:val="auto"/>
          <w:sz w:val="24"/>
          <w:szCs w:val="24"/>
        </w:rPr>
      </w:pPr>
    </w:p>
    <w:p>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rPr>
        <w:t>备注：各单项报价不得高于采购清单各单项控制价</w:t>
      </w:r>
    </w:p>
    <w:bookmarkEnd w:id="19"/>
    <w:bookmarkEnd w:id="20"/>
    <w:bookmarkEnd w:id="21"/>
    <w:bookmarkEnd w:id="22"/>
    <w:bookmarkEnd w:id="23"/>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default" w:ascii="Times New Roman" w:hAnsi="Times New Roman" w:eastAsia="仿宋" w:cs="Times New Roman"/>
          <w:b/>
          <w:bCs/>
          <w:color w:val="auto"/>
          <w:kern w:val="2"/>
          <w:sz w:val="24"/>
          <w:szCs w:val="24"/>
          <w:lang w:val="en-US" w:eastAsia="zh-CN" w:bidi="ar-SA"/>
        </w:rPr>
        <w:t>二、响应人基本情况表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三、其他内容</w:t>
      </w:r>
    </w:p>
    <w:p>
      <w:pPr>
        <w:pStyle w:val="7"/>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四、承诺函</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7"/>
        <w:rPr>
          <w:rFonts w:hint="default" w:ascii="Times New Roman" w:hAnsi="Times New Roman" w:eastAsia="仿宋" w:cs="Times New Roman"/>
          <w:color w:val="auto"/>
        </w:rPr>
      </w:pPr>
    </w:p>
    <w:p>
      <w:pPr>
        <w:pStyle w:val="7"/>
        <w:spacing w:line="360" w:lineRule="auto"/>
        <w:ind w:firstLineChars="200"/>
        <w:rPr>
          <w:rFonts w:hint="default" w:ascii="Times New Roman" w:hAnsi="Times New Roman" w:eastAsia="仿宋" w:cs="Times New Roman"/>
          <w:color w:val="auto"/>
          <w:szCs w:val="21"/>
        </w:rPr>
      </w:pPr>
    </w:p>
    <w:p>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7"/>
        <w:spacing w:line="360" w:lineRule="auto"/>
        <w:ind w:firstLine="2625" w:firstLineChars="12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法定代表人或委托代理人：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7"/>
        <w:spacing w:line="360" w:lineRule="auto"/>
        <w:ind w:firstLine="3150" w:firstLineChars="15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      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7"/>
        <w:rPr>
          <w:rFonts w:hint="default" w:ascii="Times New Roman" w:hAnsi="Times New Roman" w:eastAsia="仿宋" w:cs="Times New Roman"/>
          <w:color w:val="auto"/>
        </w:rPr>
      </w:pPr>
    </w:p>
    <w:p>
      <w:pPr>
        <w:pStyle w:val="7"/>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p>
    <w:pPr>
      <w:pStyle w:val="3"/>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eastAsiaTheme="minorEastAsia"/>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default" w:eastAsiaTheme="minorEastAsia"/>
                        <w:lang w:val="en-US" w:eastAsia="zh-CN"/>
                      </w:rPr>
                    </w:pPr>
                    <w:r>
                      <w:rPr>
                        <w:rFonts w:hint="eastAsia"/>
                        <w:lang w:val="en-US" w:eastAsia="zh-CN"/>
                      </w:rPr>
                      <w:t>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rPr>
                        <w:rFonts w:hint="default" w:eastAsiaTheme="minorEastAsia"/>
                        <w:lang w:val="en-US" w:eastAsia="zh-CN"/>
                      </w:rPr>
                    </w:pP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default" w:eastAsiaTheme="minor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6921B8"/>
    <w:rsid w:val="06952959"/>
    <w:rsid w:val="06985201"/>
    <w:rsid w:val="06D0465A"/>
    <w:rsid w:val="079B4333"/>
    <w:rsid w:val="080C64C9"/>
    <w:rsid w:val="0845073E"/>
    <w:rsid w:val="093F6E5D"/>
    <w:rsid w:val="094916C9"/>
    <w:rsid w:val="09B23C11"/>
    <w:rsid w:val="09D07158"/>
    <w:rsid w:val="0A110938"/>
    <w:rsid w:val="0A4C1970"/>
    <w:rsid w:val="0B0D487A"/>
    <w:rsid w:val="0B1170BE"/>
    <w:rsid w:val="0B931457"/>
    <w:rsid w:val="0BD936D7"/>
    <w:rsid w:val="0CC1292A"/>
    <w:rsid w:val="0DD2765F"/>
    <w:rsid w:val="0DDA5F42"/>
    <w:rsid w:val="0E14409A"/>
    <w:rsid w:val="0F852FE9"/>
    <w:rsid w:val="0FA35E5A"/>
    <w:rsid w:val="0FC9014C"/>
    <w:rsid w:val="0FE93165"/>
    <w:rsid w:val="11E861DD"/>
    <w:rsid w:val="129E11D6"/>
    <w:rsid w:val="13F671BD"/>
    <w:rsid w:val="143F2C26"/>
    <w:rsid w:val="153E58EA"/>
    <w:rsid w:val="16592F27"/>
    <w:rsid w:val="176E0DFF"/>
    <w:rsid w:val="17877C80"/>
    <w:rsid w:val="17FE6356"/>
    <w:rsid w:val="1907628E"/>
    <w:rsid w:val="193C2B6F"/>
    <w:rsid w:val="19AB2A69"/>
    <w:rsid w:val="1A3B162B"/>
    <w:rsid w:val="1AC758F5"/>
    <w:rsid w:val="1B437A34"/>
    <w:rsid w:val="1B6A4D9A"/>
    <w:rsid w:val="1BC11194"/>
    <w:rsid w:val="1BD10B01"/>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3CF38C7"/>
    <w:rsid w:val="248B4C18"/>
    <w:rsid w:val="24F92A2C"/>
    <w:rsid w:val="25180487"/>
    <w:rsid w:val="266E34AE"/>
    <w:rsid w:val="27E334E4"/>
    <w:rsid w:val="280003F5"/>
    <w:rsid w:val="29915199"/>
    <w:rsid w:val="29D532D8"/>
    <w:rsid w:val="2A166596"/>
    <w:rsid w:val="2A6A6763"/>
    <w:rsid w:val="2CB77362"/>
    <w:rsid w:val="2E2508DD"/>
    <w:rsid w:val="2E9F3FBA"/>
    <w:rsid w:val="3035572B"/>
    <w:rsid w:val="30DF09C4"/>
    <w:rsid w:val="315129B8"/>
    <w:rsid w:val="31792031"/>
    <w:rsid w:val="31920B76"/>
    <w:rsid w:val="32D64D30"/>
    <w:rsid w:val="330D43D7"/>
    <w:rsid w:val="33810EEB"/>
    <w:rsid w:val="35173649"/>
    <w:rsid w:val="35221A85"/>
    <w:rsid w:val="357F0A2E"/>
    <w:rsid w:val="35F04E8D"/>
    <w:rsid w:val="37653011"/>
    <w:rsid w:val="38FA2D16"/>
    <w:rsid w:val="392431AB"/>
    <w:rsid w:val="39874E3F"/>
    <w:rsid w:val="3B6D3E63"/>
    <w:rsid w:val="3BA33B10"/>
    <w:rsid w:val="3BB053C8"/>
    <w:rsid w:val="3CAD07EE"/>
    <w:rsid w:val="3CFE4AEE"/>
    <w:rsid w:val="3D086084"/>
    <w:rsid w:val="3D1244A5"/>
    <w:rsid w:val="3D505840"/>
    <w:rsid w:val="3DA91236"/>
    <w:rsid w:val="3E321216"/>
    <w:rsid w:val="3EEA75C0"/>
    <w:rsid w:val="3F11051E"/>
    <w:rsid w:val="3F4E4D93"/>
    <w:rsid w:val="40153FD6"/>
    <w:rsid w:val="403C7AEB"/>
    <w:rsid w:val="40642695"/>
    <w:rsid w:val="40831CAD"/>
    <w:rsid w:val="40F4048C"/>
    <w:rsid w:val="43A22D23"/>
    <w:rsid w:val="43F108B7"/>
    <w:rsid w:val="44466837"/>
    <w:rsid w:val="444E2AF3"/>
    <w:rsid w:val="45644F82"/>
    <w:rsid w:val="465D115C"/>
    <w:rsid w:val="468B17B6"/>
    <w:rsid w:val="46D516CE"/>
    <w:rsid w:val="46D92859"/>
    <w:rsid w:val="47043556"/>
    <w:rsid w:val="47596E9F"/>
    <w:rsid w:val="48B87BF5"/>
    <w:rsid w:val="48B972F3"/>
    <w:rsid w:val="4A6A6325"/>
    <w:rsid w:val="4AF40C8C"/>
    <w:rsid w:val="4C405D8D"/>
    <w:rsid w:val="4C570EAE"/>
    <w:rsid w:val="4C8D1B15"/>
    <w:rsid w:val="4CCD7A4E"/>
    <w:rsid w:val="4CF8129A"/>
    <w:rsid w:val="4D7A68AF"/>
    <w:rsid w:val="4E3572A5"/>
    <w:rsid w:val="4E387986"/>
    <w:rsid w:val="4EEE4370"/>
    <w:rsid w:val="4F9E7724"/>
    <w:rsid w:val="4FB63413"/>
    <w:rsid w:val="503A2C35"/>
    <w:rsid w:val="50BD4008"/>
    <w:rsid w:val="514364B2"/>
    <w:rsid w:val="51BD0ADB"/>
    <w:rsid w:val="524F3D6B"/>
    <w:rsid w:val="526813EF"/>
    <w:rsid w:val="52967DEE"/>
    <w:rsid w:val="529B69C6"/>
    <w:rsid w:val="541C75D3"/>
    <w:rsid w:val="54625F54"/>
    <w:rsid w:val="550F2287"/>
    <w:rsid w:val="5699471C"/>
    <w:rsid w:val="57217F7A"/>
    <w:rsid w:val="57556FB3"/>
    <w:rsid w:val="577D3BBA"/>
    <w:rsid w:val="586A0CB6"/>
    <w:rsid w:val="59451C4B"/>
    <w:rsid w:val="599647AE"/>
    <w:rsid w:val="59E6511E"/>
    <w:rsid w:val="5A606D0E"/>
    <w:rsid w:val="5ADC30C6"/>
    <w:rsid w:val="5BC052E6"/>
    <w:rsid w:val="5BE07737"/>
    <w:rsid w:val="5CF525C4"/>
    <w:rsid w:val="5D5A52C7"/>
    <w:rsid w:val="5E954A0B"/>
    <w:rsid w:val="5EBB7FE7"/>
    <w:rsid w:val="5F105600"/>
    <w:rsid w:val="5F1D5272"/>
    <w:rsid w:val="61357BDD"/>
    <w:rsid w:val="61D13037"/>
    <w:rsid w:val="62925889"/>
    <w:rsid w:val="62D66B54"/>
    <w:rsid w:val="63223BAF"/>
    <w:rsid w:val="65820BD9"/>
    <w:rsid w:val="65ED6CD8"/>
    <w:rsid w:val="66AB175B"/>
    <w:rsid w:val="66B8782F"/>
    <w:rsid w:val="683F7593"/>
    <w:rsid w:val="68550B65"/>
    <w:rsid w:val="6A7A3F8C"/>
    <w:rsid w:val="6B141A74"/>
    <w:rsid w:val="6C114B33"/>
    <w:rsid w:val="6CFC3CA5"/>
    <w:rsid w:val="6D3913EA"/>
    <w:rsid w:val="6D815849"/>
    <w:rsid w:val="6E6239F1"/>
    <w:rsid w:val="6ED44ED9"/>
    <w:rsid w:val="70293003"/>
    <w:rsid w:val="70294DB1"/>
    <w:rsid w:val="70F4419F"/>
    <w:rsid w:val="71F46C51"/>
    <w:rsid w:val="72E15E16"/>
    <w:rsid w:val="73080079"/>
    <w:rsid w:val="740A335E"/>
    <w:rsid w:val="74426811"/>
    <w:rsid w:val="75377F70"/>
    <w:rsid w:val="75F30556"/>
    <w:rsid w:val="7600217D"/>
    <w:rsid w:val="76B626AB"/>
    <w:rsid w:val="77175742"/>
    <w:rsid w:val="772C556A"/>
    <w:rsid w:val="77A85155"/>
    <w:rsid w:val="77D70DE3"/>
    <w:rsid w:val="77F24622"/>
    <w:rsid w:val="78794AA1"/>
    <w:rsid w:val="78BB60F7"/>
    <w:rsid w:val="790F7ACD"/>
    <w:rsid w:val="79993162"/>
    <w:rsid w:val="7B1544B5"/>
    <w:rsid w:val="7B1B6717"/>
    <w:rsid w:val="7BC97238"/>
    <w:rsid w:val="7C8076E9"/>
    <w:rsid w:val="7DBF1F3F"/>
    <w:rsid w:val="7DEC7AFF"/>
    <w:rsid w:val="7E451BF2"/>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8"/>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qFormat/>
    <w:uiPriority w:val="0"/>
    <w:pPr>
      <w:spacing w:after="120"/>
    </w:pPr>
  </w:style>
  <w:style w:type="paragraph" w:styleId="3">
    <w:name w:val="Quote"/>
    <w:basedOn w:val="1"/>
    <w:next w:val="1"/>
    <w:link w:val="49"/>
    <w:qFormat/>
    <w:uiPriority w:val="99"/>
    <w:rPr>
      <w:rFonts w:ascii="Calibri" w:hAnsi="Calibri" w:cs="Calibri"/>
      <w:i/>
      <w:iCs/>
      <w:color w:val="000000"/>
      <w:sz w:val="22"/>
    </w:rPr>
  </w:style>
  <w:style w:type="paragraph" w:styleId="7">
    <w:name w:val="Normal Indent"/>
    <w:basedOn w:val="1"/>
    <w:qFormat/>
    <w:uiPriority w:val="0"/>
    <w:pPr>
      <w:ind w:firstLine="420"/>
    </w:pPr>
    <w:rPr>
      <w:rFonts w:eastAsia="宋体"/>
    </w:rPr>
  </w:style>
  <w:style w:type="paragraph" w:styleId="8">
    <w:name w:val="annotation text"/>
    <w:basedOn w:val="1"/>
    <w:link w:val="31"/>
    <w:qFormat/>
    <w:uiPriority w:val="0"/>
    <w:pPr>
      <w:jc w:val="left"/>
    </w:pPr>
  </w:style>
  <w:style w:type="paragraph" w:styleId="9">
    <w:name w:val="Body Text Indent"/>
    <w:basedOn w:val="1"/>
    <w:link w:val="53"/>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qFormat/>
    <w:uiPriority w:val="99"/>
    <w:pPr>
      <w:autoSpaceDE w:val="0"/>
      <w:autoSpaceDN w:val="0"/>
      <w:adjustRightInd w:val="0"/>
    </w:pPr>
    <w:rPr>
      <w:rFonts w:ascii="宋体" w:hAnsi="Tms Rmn"/>
      <w:kern w:val="0"/>
      <w:szCs w:val="20"/>
    </w:rPr>
  </w:style>
  <w:style w:type="paragraph" w:styleId="12">
    <w:name w:val="Balloon Text"/>
    <w:basedOn w:val="1"/>
    <w:link w:val="30"/>
    <w:qFormat/>
    <w:uiPriority w:val="0"/>
    <w:rPr>
      <w:sz w:val="18"/>
      <w:szCs w:val="18"/>
    </w:rPr>
  </w:style>
  <w:style w:type="paragraph" w:styleId="13">
    <w:name w:val="footer"/>
    <w:basedOn w:val="1"/>
    <w:next w:val="3"/>
    <w:link w:val="33"/>
    <w:qFormat/>
    <w:uiPriority w:val="0"/>
    <w:pPr>
      <w:tabs>
        <w:tab w:val="center" w:pos="4153"/>
        <w:tab w:val="right" w:pos="8306"/>
      </w:tabs>
      <w:snapToGrid w:val="0"/>
      <w:jc w:val="left"/>
    </w:pPr>
    <w:rPr>
      <w:sz w:val="18"/>
      <w:szCs w:val="20"/>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18">
    <w:name w:val="annotation subject"/>
    <w:basedOn w:val="8"/>
    <w:next w:val="8"/>
    <w:link w:val="32"/>
    <w:unhideWhenUsed/>
    <w:qFormat/>
    <w:uiPriority w:val="0"/>
    <w:rPr>
      <w:b/>
      <w:bCs/>
    </w:rPr>
  </w:style>
  <w:style w:type="paragraph" w:styleId="19">
    <w:name w:val="Body Text First Indent"/>
    <w:basedOn w:val="2"/>
    <w:next w:val="1"/>
    <w:unhideWhenUsed/>
    <w:qFormat/>
    <w:uiPriority w:val="99"/>
    <w:pPr>
      <w:ind w:firstLine="420" w:firstLineChars="100"/>
    </w:pPr>
  </w:style>
  <w:style w:type="paragraph" w:styleId="20">
    <w:name w:val="Body Text First Indent 2"/>
    <w:basedOn w:val="9"/>
    <w:link w:val="54"/>
    <w:unhideWhenUsed/>
    <w:qFormat/>
    <w:uiPriority w:val="99"/>
    <w:pPr>
      <w:ind w:firstLine="420" w:firstLineChars="200"/>
    </w:pPr>
    <w:rPr>
      <w:rFonts w:hint="eastAsi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paragraph" w:customStyle="1" w:styleId="26">
    <w:name w:val="引用1"/>
    <w:basedOn w:val="1"/>
    <w:next w:val="1"/>
    <w:qFormat/>
    <w:uiPriority w:val="0"/>
    <w:pPr>
      <w:widowControl/>
      <w:spacing w:after="200" w:line="276" w:lineRule="auto"/>
      <w:jc w:val="left"/>
    </w:pPr>
    <w:rPr>
      <w:i/>
      <w:iCs/>
      <w:color w:val="000000"/>
      <w:kern w:val="0"/>
      <w:sz w:val="20"/>
      <w:szCs w:val="20"/>
    </w:rPr>
  </w:style>
  <w:style w:type="paragraph" w:customStyle="1" w:styleId="27">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8"/>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qFormat/>
    <w:uiPriority w:val="0"/>
    <w:rPr>
      <w:rFonts w:asciiTheme="minorHAnsi" w:hAnsiTheme="minorHAnsi" w:eastAsiaTheme="minorEastAsia" w:cstheme="minorBidi"/>
      <w:kern w:val="2"/>
      <w:sz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1"/>
    <w:qFormat/>
    <w:uiPriority w:val="34"/>
    <w:pPr>
      <w:ind w:firstLine="420" w:firstLineChars="200"/>
    </w:p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标题 1 Char"/>
    <w:link w:val="4"/>
    <w:qFormat/>
    <w:uiPriority w:val="0"/>
    <w:rPr>
      <w:b/>
      <w:bCs/>
      <w:kern w:val="44"/>
      <w:sz w:val="44"/>
      <w:szCs w:val="44"/>
    </w:rPr>
  </w:style>
  <w:style w:type="character" w:customStyle="1" w:styleId="39">
    <w:name w:val="font21"/>
    <w:basedOn w:val="23"/>
    <w:qFormat/>
    <w:uiPriority w:val="0"/>
    <w:rPr>
      <w:rFonts w:hint="eastAsia" w:ascii="微软雅黑" w:hAnsi="微软雅黑" w:eastAsia="微软雅黑" w:cs="微软雅黑"/>
      <w:color w:val="000000"/>
      <w:sz w:val="20"/>
      <w:szCs w:val="20"/>
      <w:u w:val="none"/>
    </w:rPr>
  </w:style>
  <w:style w:type="character" w:customStyle="1" w:styleId="40">
    <w:name w:val="font41"/>
    <w:basedOn w:val="23"/>
    <w:qFormat/>
    <w:uiPriority w:val="0"/>
    <w:rPr>
      <w:rFonts w:ascii="Tahoma" w:hAnsi="Tahoma" w:eastAsia="Tahoma" w:cs="Tahoma"/>
      <w:color w:val="000000"/>
      <w:sz w:val="20"/>
      <w:szCs w:val="20"/>
      <w:u w:val="none"/>
    </w:rPr>
  </w:style>
  <w:style w:type="character" w:customStyle="1" w:styleId="41">
    <w:name w:val="font31"/>
    <w:basedOn w:val="23"/>
    <w:qFormat/>
    <w:uiPriority w:val="0"/>
    <w:rPr>
      <w:rFonts w:hint="eastAsia" w:ascii="宋体" w:hAnsi="宋体" w:eastAsia="宋体" w:cs="宋体"/>
      <w:color w:val="000000"/>
      <w:sz w:val="20"/>
      <w:szCs w:val="20"/>
      <w:u w:val="none"/>
    </w:rPr>
  </w:style>
  <w:style w:type="character" w:customStyle="1" w:styleId="42">
    <w:name w:val="font61"/>
    <w:basedOn w:val="23"/>
    <w:qFormat/>
    <w:uiPriority w:val="0"/>
    <w:rPr>
      <w:rFonts w:hint="default" w:ascii="Times New Roman" w:hAnsi="Times New Roman" w:cs="Times New Roman"/>
      <w:b/>
      <w:color w:val="000000"/>
      <w:sz w:val="21"/>
      <w:szCs w:val="21"/>
      <w:u w:val="none"/>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2"/>
    <w:qFormat/>
    <w:uiPriority w:val="0"/>
    <w:rPr>
      <w:rFonts w:asciiTheme="minorHAnsi" w:hAnsiTheme="minorHAnsi" w:eastAsiaTheme="minorEastAsia" w:cstheme="minorBidi"/>
      <w:kern w:val="2"/>
      <w:sz w:val="21"/>
      <w:szCs w:val="22"/>
    </w:rPr>
  </w:style>
  <w:style w:type="character" w:customStyle="1" w:styleId="47">
    <w:name w:val="标题 2 Char"/>
    <w:basedOn w:val="23"/>
    <w:link w:val="5"/>
    <w:qFormat/>
    <w:uiPriority w:val="0"/>
    <w:rPr>
      <w:rFonts w:ascii="Arial" w:hAnsi="Arial" w:eastAsia="黑体" w:cstheme="minorBidi"/>
      <w:b/>
      <w:bCs/>
      <w:kern w:val="2"/>
      <w:sz w:val="32"/>
      <w:szCs w:val="32"/>
    </w:rPr>
  </w:style>
  <w:style w:type="character" w:customStyle="1" w:styleId="48">
    <w:name w:val="标题 3 Char"/>
    <w:basedOn w:val="23"/>
    <w:link w:val="6"/>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3"/>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qFormat/>
    <w:uiPriority w:val="0"/>
    <w:rPr>
      <w:rFonts w:asciiTheme="minorHAnsi" w:hAnsiTheme="minorHAnsi" w:eastAsiaTheme="minorEastAsia" w:cstheme="minorBidi"/>
      <w:kern w:val="2"/>
      <w:sz w:val="32"/>
    </w:rPr>
  </w:style>
  <w:style w:type="character" w:customStyle="1" w:styleId="51">
    <w:name w:val="纯文本 Char"/>
    <w:basedOn w:val="23"/>
    <w:link w:val="11"/>
    <w:qFormat/>
    <w:uiPriority w:val="99"/>
    <w:rPr>
      <w:rFonts w:ascii="宋体" w:hAnsi="Tms Rmn" w:eastAsiaTheme="minorEastAsia" w:cstheme="minorBidi"/>
      <w:sz w:val="21"/>
    </w:rPr>
  </w:style>
  <w:style w:type="character" w:customStyle="1" w:styleId="52">
    <w:name w:val="页眉 Char"/>
    <w:basedOn w:val="23"/>
    <w:link w:val="14"/>
    <w:qFormat/>
    <w:uiPriority w:val="0"/>
    <w:rPr>
      <w:rFonts w:asciiTheme="minorHAnsi" w:hAnsiTheme="minorHAnsi" w:eastAsiaTheme="minorEastAsia" w:cstheme="minorBidi"/>
      <w:kern w:val="2"/>
      <w:sz w:val="18"/>
    </w:rPr>
  </w:style>
  <w:style w:type="character" w:customStyle="1" w:styleId="53">
    <w:name w:val="正文文本缩进 Char1"/>
    <w:basedOn w:val="23"/>
    <w:link w:val="9"/>
    <w:qFormat/>
    <w:uiPriority w:val="0"/>
    <w:rPr>
      <w:rFonts w:asciiTheme="minorHAnsi" w:hAnsiTheme="minorHAnsi" w:eastAsiaTheme="minorEastAsia" w:cstheme="minorBidi"/>
      <w:kern w:val="2"/>
      <w:sz w:val="32"/>
    </w:rPr>
  </w:style>
  <w:style w:type="character" w:customStyle="1" w:styleId="54">
    <w:name w:val="正文首行缩进 2 Char"/>
    <w:basedOn w:val="53"/>
    <w:link w:val="20"/>
    <w:qFormat/>
    <w:uiPriority w:val="99"/>
    <w:rPr>
      <w:rFonts w:asciiTheme="minorHAnsi" w:hAnsiTheme="minorHAnsi" w:eastAsiaTheme="minorEastAsia" w:cstheme="minorBidi"/>
      <w:kern w:val="2"/>
      <w:sz w:val="32"/>
    </w:rPr>
  </w:style>
  <w:style w:type="paragraph" w:customStyle="1" w:styleId="5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6">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7">
    <w:name w:val="Normal_0"/>
    <w:qFormat/>
    <w:uiPriority w:val="0"/>
    <w:rPr>
      <w:rFonts w:ascii="Times New Roman" w:hAnsi="Times New Roman" w:eastAsia="Times New Roman" w:cs="Times New Roman"/>
      <w:sz w:val="24"/>
      <w:szCs w:val="24"/>
      <w:lang w:val="en-US" w:eastAsia="zh-CN" w:bidi="ar-SA"/>
    </w:rPr>
  </w:style>
  <w:style w:type="paragraph" w:customStyle="1" w:styleId="5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qFormat/>
    <w:uiPriority w:val="0"/>
    <w:rPr>
      <w:rFonts w:cs="Times New Roman"/>
    </w:rPr>
  </w:style>
  <w:style w:type="character" w:customStyle="1" w:styleId="62">
    <w:name w:val="标题 Char"/>
    <w:link w:val="17"/>
    <w:qFormat/>
    <w:uiPriority w:val="0"/>
    <w:rPr>
      <w:rFonts w:ascii="Cambria" w:hAnsi="Cambria" w:cs="Times New Roman"/>
      <w:b/>
      <w:bCs/>
      <w:sz w:val="32"/>
      <w:szCs w:val="32"/>
    </w:rPr>
  </w:style>
  <w:style w:type="character" w:customStyle="1" w:styleId="63">
    <w:name w:val="普通(网站) Char"/>
    <w:link w:val="16"/>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4</TotalTime>
  <ScaleCrop>false</ScaleCrop>
  <LinksUpToDate>false</LinksUpToDate>
  <CharactersWithSpaces>55803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2023-09-04T09:58:00Z</cp:lastPrinted>
  <dcterms:modified xsi:type="dcterms:W3CDTF">2023-11-01T10:03:56Z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8EE9D177C2924CA9B8890C381FDE0EC1_13</vt:lpwstr>
  </property>
</Properties>
</file>